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F5F58" w14:textId="77777777" w:rsidR="00C36F1C" w:rsidRDefault="00C36F1C" w:rsidP="005348AD">
      <w:pPr>
        <w:spacing w:before="360" w:after="0" w:line="240" w:lineRule="auto"/>
        <w:jc w:val="center"/>
        <w:rPr>
          <w:b/>
          <w:bCs/>
          <w:sz w:val="28"/>
          <w:szCs w:val="28"/>
        </w:rPr>
      </w:pPr>
      <w:r>
        <w:rPr>
          <w:b/>
          <w:bCs/>
          <w:sz w:val="28"/>
          <w:szCs w:val="28"/>
        </w:rPr>
        <w:t>MEETING MINUTES</w:t>
      </w:r>
    </w:p>
    <w:p w14:paraId="77396372" w14:textId="77777777" w:rsidR="00C36F1C" w:rsidRDefault="00C36F1C" w:rsidP="00C36F1C">
      <w:pPr>
        <w:spacing w:after="0" w:line="240" w:lineRule="auto"/>
        <w:jc w:val="center"/>
        <w:rPr>
          <w:b/>
          <w:bCs/>
          <w:sz w:val="28"/>
          <w:szCs w:val="28"/>
        </w:rPr>
      </w:pPr>
      <w:r>
        <w:rPr>
          <w:b/>
          <w:bCs/>
          <w:sz w:val="28"/>
          <w:szCs w:val="28"/>
        </w:rPr>
        <w:t>NEVADA PATIENT PROTECTION COMMISSION (PPC)</w:t>
      </w:r>
    </w:p>
    <w:p w14:paraId="6FA8FA42" w14:textId="33AAE6A3" w:rsidR="00C36F1C" w:rsidRDefault="00050FA6" w:rsidP="00C36F1C">
      <w:pPr>
        <w:spacing w:after="0" w:line="240" w:lineRule="auto"/>
        <w:jc w:val="center"/>
        <w:rPr>
          <w:b/>
          <w:bCs/>
          <w:sz w:val="28"/>
          <w:szCs w:val="28"/>
        </w:rPr>
      </w:pPr>
      <w:r>
        <w:rPr>
          <w:b/>
          <w:bCs/>
          <w:sz w:val="28"/>
          <w:szCs w:val="28"/>
        </w:rPr>
        <w:t>May 22, 2026</w:t>
      </w:r>
    </w:p>
    <w:p w14:paraId="4095A64B" w14:textId="77777777" w:rsidR="00C36F1C" w:rsidRPr="00C40D19" w:rsidRDefault="00C36F1C" w:rsidP="00C36F1C">
      <w:pPr>
        <w:spacing w:after="0" w:line="240" w:lineRule="auto"/>
        <w:jc w:val="center"/>
        <w:rPr>
          <w:b/>
          <w:bCs/>
          <w:sz w:val="28"/>
          <w:szCs w:val="28"/>
        </w:rPr>
      </w:pPr>
    </w:p>
    <w:p w14:paraId="48196FE0" w14:textId="7016EDE8" w:rsidR="00C36F1C" w:rsidRPr="00451958" w:rsidRDefault="00C36F1C" w:rsidP="00C36F1C">
      <w:pPr>
        <w:spacing w:after="0" w:line="240" w:lineRule="auto"/>
        <w:rPr>
          <w:b/>
          <w:bCs/>
        </w:rPr>
      </w:pPr>
      <w:r>
        <w:rPr>
          <w:b/>
          <w:bCs/>
        </w:rPr>
        <w:t xml:space="preserve">The Nevada Patient Protection Commission (PPC) held a public meeting pursuant to NRS 241.020(3)(a) online and by phone on </w:t>
      </w:r>
      <w:r w:rsidR="005F6698">
        <w:rPr>
          <w:b/>
          <w:bCs/>
        </w:rPr>
        <w:t xml:space="preserve">Friday </w:t>
      </w:r>
      <w:r w:rsidR="00F67931">
        <w:rPr>
          <w:b/>
          <w:bCs/>
        </w:rPr>
        <w:t>May 22</w:t>
      </w:r>
      <w:r w:rsidR="00726F90">
        <w:rPr>
          <w:b/>
          <w:bCs/>
        </w:rPr>
        <w:t xml:space="preserve">, </w:t>
      </w:r>
      <w:r w:rsidR="00564973">
        <w:rPr>
          <w:b/>
          <w:bCs/>
        </w:rPr>
        <w:t>2026,</w:t>
      </w:r>
      <w:r w:rsidR="00726F90">
        <w:rPr>
          <w:b/>
          <w:bCs/>
        </w:rPr>
        <w:t xml:space="preserve"> </w:t>
      </w:r>
      <w:r w:rsidR="00564973">
        <w:rPr>
          <w:b/>
          <w:bCs/>
        </w:rPr>
        <w:t xml:space="preserve">beginning at 9:00 am. </w:t>
      </w:r>
      <w:r>
        <w:rPr>
          <w:b/>
          <w:bCs/>
        </w:rPr>
        <w:t xml:space="preserve">The agenda and meeting materials are available online at </w:t>
      </w:r>
      <w:hyperlink r:id="rId11" w:history="1">
        <w:r w:rsidR="00F67931">
          <w:rPr>
            <w:rStyle w:val="Hyperlink"/>
            <w:b/>
            <w:bCs/>
          </w:rPr>
          <w:t>https://ppc.nv.gov/Meetings/2026/2026/</w:t>
        </w:r>
      </w:hyperlink>
      <w:r w:rsidR="00B72655">
        <w:rPr>
          <w:b/>
          <w:bCs/>
        </w:rPr>
        <w:t>.</w:t>
      </w:r>
      <w:r>
        <w:rPr>
          <w:b/>
          <w:bCs/>
        </w:rPr>
        <w:t xml:space="preserve"> </w:t>
      </w:r>
    </w:p>
    <w:p w14:paraId="12E5BC0B" w14:textId="77777777" w:rsidR="00C36F1C" w:rsidRDefault="00C36F1C" w:rsidP="00C36F1C">
      <w:pPr>
        <w:spacing w:after="0" w:line="240" w:lineRule="auto"/>
        <w:rPr>
          <w:b/>
          <w:bCs/>
        </w:rPr>
      </w:pPr>
    </w:p>
    <w:p w14:paraId="20656900" w14:textId="3E5436BD" w:rsidR="00F66B4E" w:rsidRPr="00C264FB" w:rsidRDefault="00F66B4E" w:rsidP="00C264FB">
      <w:pPr>
        <w:pStyle w:val="Heading1"/>
      </w:pPr>
      <w:r w:rsidRPr="00C264FB">
        <w:t>Call to order: Roll call</w:t>
      </w:r>
    </w:p>
    <w:p w14:paraId="7882E5BC" w14:textId="05AE75E7" w:rsidR="00F66B4E" w:rsidRDefault="00F66B4E" w:rsidP="00F66B4E">
      <w:pPr>
        <w:pStyle w:val="ListParagraph"/>
        <w:spacing w:after="0" w:line="240" w:lineRule="auto"/>
        <w:ind w:left="360"/>
        <w:rPr>
          <w:b/>
          <w:bCs/>
        </w:rPr>
      </w:pPr>
      <w:r>
        <w:rPr>
          <w:b/>
          <w:bCs/>
        </w:rPr>
        <w:t>By</w:t>
      </w:r>
      <w:r w:rsidR="005737A2">
        <w:rPr>
          <w:b/>
          <w:bCs/>
        </w:rPr>
        <w:t>:</w:t>
      </w:r>
      <w:r>
        <w:rPr>
          <w:b/>
          <w:bCs/>
        </w:rPr>
        <w:t xml:space="preserve"> </w:t>
      </w:r>
      <w:r w:rsidR="00B72655">
        <w:rPr>
          <w:b/>
          <w:bCs/>
        </w:rPr>
        <w:t>Bethany Sexton</w:t>
      </w:r>
      <w:r>
        <w:rPr>
          <w:b/>
          <w:bCs/>
        </w:rPr>
        <w:t>, Chair</w:t>
      </w:r>
    </w:p>
    <w:p w14:paraId="2F39C7CB" w14:textId="77777777" w:rsidR="005737A2" w:rsidRDefault="005737A2" w:rsidP="00F66B4E">
      <w:pPr>
        <w:pStyle w:val="ListParagraph"/>
        <w:spacing w:after="0" w:line="240" w:lineRule="auto"/>
        <w:ind w:left="360"/>
        <w:rPr>
          <w:b/>
          <w:bCs/>
        </w:rPr>
      </w:pPr>
    </w:p>
    <w:p w14:paraId="1C0E1468" w14:textId="7B9BABFF" w:rsidR="005737A2" w:rsidRDefault="005737A2" w:rsidP="00F66B4E">
      <w:pPr>
        <w:pStyle w:val="ListParagraph"/>
        <w:spacing w:after="0" w:line="240" w:lineRule="auto"/>
        <w:ind w:left="360"/>
      </w:pPr>
      <w:r>
        <w:t xml:space="preserve">The meeting was called to order at </w:t>
      </w:r>
      <w:r w:rsidR="00F6692B">
        <w:t>9:00</w:t>
      </w:r>
      <w:r>
        <w:t xml:space="preserve"> by </w:t>
      </w:r>
      <w:r w:rsidR="00B72655">
        <w:t>Bethany Sexton</w:t>
      </w:r>
      <w:r>
        <w:t>, Chair. Executive Director Dylan Malmlov proceeded with roll call, and it was determined that a quorum of the PPC was present.</w:t>
      </w:r>
    </w:p>
    <w:p w14:paraId="4BF1B915" w14:textId="0A6B633E" w:rsidR="005737A2" w:rsidRDefault="005737A2" w:rsidP="00F66B4E">
      <w:pPr>
        <w:pStyle w:val="ListParagraph"/>
        <w:spacing w:after="0" w:line="240" w:lineRule="auto"/>
        <w:ind w:left="360"/>
      </w:pPr>
    </w:p>
    <w:p w14:paraId="49B4823A" w14:textId="37466727" w:rsidR="00C36F1C" w:rsidRPr="00DD7FB7" w:rsidRDefault="005737A2" w:rsidP="005737A2">
      <w:pPr>
        <w:pStyle w:val="ListParagraph"/>
        <w:spacing w:after="0" w:line="240" w:lineRule="auto"/>
        <w:ind w:left="360"/>
        <w:rPr>
          <w:b/>
          <w:bCs/>
        </w:rPr>
      </w:pPr>
      <w:r>
        <w:rPr>
          <w:b/>
          <w:bCs/>
        </w:rPr>
        <w:t>Commission Members Present</w:t>
      </w:r>
    </w:p>
    <w:p w14:paraId="26A7216A" w14:textId="77777777" w:rsidR="00AA60BB" w:rsidRPr="00A95140" w:rsidRDefault="00AA60BB" w:rsidP="00AA60BB">
      <w:pPr>
        <w:pStyle w:val="ListParagraph"/>
        <w:ind w:left="360"/>
      </w:pPr>
      <w:r w:rsidRPr="051AE5A5">
        <w:t>Dr. Jonathan Chastain</w:t>
      </w:r>
    </w:p>
    <w:p w14:paraId="74B9A650" w14:textId="77777777" w:rsidR="00AA60BB" w:rsidRPr="00A95140" w:rsidRDefault="00AA60BB" w:rsidP="00AA60BB">
      <w:pPr>
        <w:pStyle w:val="ListParagraph"/>
        <w:ind w:left="360"/>
      </w:pPr>
      <w:r w:rsidRPr="051AE5A5">
        <w:t>Dr. Mark Glyman</w:t>
      </w:r>
    </w:p>
    <w:p w14:paraId="112E3DDB" w14:textId="77777777" w:rsidR="00AA60BB" w:rsidRPr="00A95140" w:rsidRDefault="00AA60BB" w:rsidP="00AA60BB">
      <w:pPr>
        <w:pStyle w:val="ListParagraph"/>
        <w:ind w:left="360"/>
      </w:pPr>
      <w:r w:rsidRPr="051AE5A5">
        <w:t>Dr. Ikram Khan</w:t>
      </w:r>
    </w:p>
    <w:p w14:paraId="3607B886" w14:textId="77777777" w:rsidR="00AA60BB" w:rsidRPr="00A95140" w:rsidRDefault="00AA60BB" w:rsidP="00AA60BB">
      <w:pPr>
        <w:pStyle w:val="ListParagraph"/>
        <w:ind w:left="360"/>
      </w:pPr>
      <w:r w:rsidRPr="051AE5A5">
        <w:t>Dr. Andria Peterson</w:t>
      </w:r>
    </w:p>
    <w:p w14:paraId="613ECED6" w14:textId="77777777" w:rsidR="00AA60BB" w:rsidRPr="00A95140" w:rsidRDefault="00AA60BB" w:rsidP="00AA60BB">
      <w:pPr>
        <w:pStyle w:val="ListParagraph"/>
        <w:ind w:left="360"/>
      </w:pPr>
      <w:r w:rsidRPr="051AE5A5">
        <w:t>Dr. Adam Porath</w:t>
      </w:r>
    </w:p>
    <w:p w14:paraId="334D9E1A" w14:textId="77777777" w:rsidR="00AA60BB" w:rsidRDefault="00AA60BB" w:rsidP="00AA60BB">
      <w:pPr>
        <w:pStyle w:val="ListParagraph"/>
        <w:ind w:left="360"/>
      </w:pPr>
      <w:r w:rsidRPr="051AE5A5">
        <w:t>Dr. Travis Walker</w:t>
      </w:r>
    </w:p>
    <w:p w14:paraId="7FEF9DFB" w14:textId="7AE5F293" w:rsidR="000F22B6" w:rsidRDefault="00AA60BB" w:rsidP="004751D3">
      <w:pPr>
        <w:pStyle w:val="ListParagraph"/>
        <w:ind w:left="360"/>
      </w:pPr>
      <w:r w:rsidRPr="051AE5A5">
        <w:t>Ms. Bethany Sexton</w:t>
      </w:r>
    </w:p>
    <w:p w14:paraId="30377348" w14:textId="1DBD2518" w:rsidR="00180CFD" w:rsidRPr="004751D3" w:rsidRDefault="00180CFD" w:rsidP="004751D3">
      <w:pPr>
        <w:pStyle w:val="ListParagraph"/>
        <w:ind w:left="360"/>
      </w:pPr>
      <w:r>
        <w:t>Ms. Marilyn Kirkpatrick</w:t>
      </w:r>
    </w:p>
    <w:p w14:paraId="55F3B3BE" w14:textId="29A07EDD" w:rsidR="00C36F1C" w:rsidRDefault="00C36F1C" w:rsidP="005846A6">
      <w:pPr>
        <w:spacing w:after="0" w:line="240" w:lineRule="auto"/>
        <w:ind w:firstLine="360"/>
        <w:rPr>
          <w:b/>
          <w:bCs/>
        </w:rPr>
      </w:pPr>
      <w:r w:rsidRPr="00DD7FB7">
        <w:rPr>
          <w:b/>
          <w:bCs/>
        </w:rPr>
        <w:t>Advisory Commission Members Present:</w:t>
      </w:r>
    </w:p>
    <w:p w14:paraId="7A7DBD58" w14:textId="7465C3AC" w:rsidR="000F22B6" w:rsidRPr="001C7B07" w:rsidRDefault="001C7B07" w:rsidP="001C7B07">
      <w:pPr>
        <w:pStyle w:val="ListParagraph"/>
        <w:ind w:left="360"/>
        <w:rPr>
          <w:rFonts w:cstheme="minorHAnsi"/>
          <w:bCs/>
        </w:rPr>
      </w:pPr>
      <w:r w:rsidRPr="00574745">
        <w:rPr>
          <w:rFonts w:cstheme="minorHAnsi"/>
          <w:bCs/>
        </w:rPr>
        <w:t>Ned Gaines, Insurance Commissioner, Division of Insurance (DOI); Stacie Weeks, Director, Nevada Health Authority (NVHA);</w:t>
      </w:r>
      <w:r w:rsidR="00C247E7">
        <w:t xml:space="preserve"> </w:t>
      </w:r>
      <w:r w:rsidRPr="00574745">
        <w:rPr>
          <w:rFonts w:cstheme="minorHAnsi"/>
          <w:bCs/>
        </w:rPr>
        <w:t>Janel Davis, Exchange Executive Officer</w:t>
      </w:r>
    </w:p>
    <w:p w14:paraId="1F2AFC79" w14:textId="77777777" w:rsidR="001A6EFF" w:rsidRDefault="00C36F1C" w:rsidP="001A6EFF">
      <w:pPr>
        <w:spacing w:after="0" w:line="240" w:lineRule="auto"/>
        <w:ind w:firstLine="360"/>
        <w:rPr>
          <w:b/>
          <w:bCs/>
        </w:rPr>
      </w:pPr>
      <w:r w:rsidRPr="00DB7F0A">
        <w:rPr>
          <w:b/>
          <w:bCs/>
        </w:rPr>
        <w:t>Advisory Commission Members Absent</w:t>
      </w:r>
      <w:r>
        <w:rPr>
          <w:b/>
          <w:bCs/>
        </w:rPr>
        <w:t xml:space="preserve"> Excused</w:t>
      </w:r>
      <w:r w:rsidRPr="00DB7F0A">
        <w:rPr>
          <w:b/>
          <w:bCs/>
        </w:rPr>
        <w:t>:</w:t>
      </w:r>
    </w:p>
    <w:p w14:paraId="1806C9DC" w14:textId="5EF49FCD" w:rsidR="00C247E7" w:rsidRDefault="00C247E7" w:rsidP="001A6EFF">
      <w:pPr>
        <w:spacing w:after="0" w:line="240" w:lineRule="auto"/>
        <w:ind w:firstLine="360"/>
        <w:rPr>
          <w:b/>
          <w:bCs/>
        </w:rPr>
      </w:pPr>
      <w:r>
        <w:t>Theresa Carsten, Executive Officer, Public Employees Benefits Program (PEBP</w:t>
      </w:r>
      <w:r w:rsidR="00071F80">
        <w:t>)</w:t>
      </w:r>
    </w:p>
    <w:p w14:paraId="16C94300" w14:textId="77777777" w:rsidR="00C36F1C" w:rsidRDefault="00C36F1C" w:rsidP="00C36F1C">
      <w:pPr>
        <w:spacing w:after="0" w:line="240" w:lineRule="auto"/>
        <w:rPr>
          <w:b/>
          <w:bCs/>
        </w:rPr>
      </w:pPr>
    </w:p>
    <w:p w14:paraId="421C13D8" w14:textId="77777777" w:rsidR="00C36F1C" w:rsidRDefault="00C36F1C" w:rsidP="005846A6">
      <w:pPr>
        <w:spacing w:after="0" w:line="240" w:lineRule="auto"/>
        <w:ind w:firstLine="360"/>
        <w:rPr>
          <w:b/>
          <w:bCs/>
        </w:rPr>
      </w:pPr>
      <w:r w:rsidRPr="00DB7F0A">
        <w:rPr>
          <w:b/>
          <w:bCs/>
        </w:rPr>
        <w:t>Staff Present:</w:t>
      </w:r>
    </w:p>
    <w:p w14:paraId="34B05263" w14:textId="2EFDCEA0" w:rsidR="00572A45" w:rsidRDefault="006C53DB" w:rsidP="006C53DB">
      <w:pPr>
        <w:pStyle w:val="ListParagraph"/>
        <w:ind w:left="360"/>
      </w:pPr>
      <w:r w:rsidRPr="051AE5A5">
        <w:t xml:space="preserve">Dylan Malmlov, Executive Director, PPC; Stephanie Purnell, Policy Analyst, PPC; Alexandra Lopez-Duarte, Administrative Assistant, PPC. </w:t>
      </w:r>
    </w:p>
    <w:p w14:paraId="576BF472" w14:textId="77777777" w:rsidR="00357B1C" w:rsidRDefault="00C36F1C" w:rsidP="00357B1C">
      <w:pPr>
        <w:spacing w:after="0" w:line="240" w:lineRule="auto"/>
        <w:ind w:firstLine="360"/>
        <w:rPr>
          <w:b/>
          <w:bCs/>
        </w:rPr>
      </w:pPr>
      <w:r w:rsidRPr="00F12FBE">
        <w:rPr>
          <w:b/>
          <w:bCs/>
        </w:rPr>
        <w:t>Guests Present</w:t>
      </w:r>
      <w:r w:rsidR="00357B1C">
        <w:rPr>
          <w:b/>
          <w:bCs/>
        </w:rPr>
        <w:t xml:space="preserve">: </w:t>
      </w:r>
    </w:p>
    <w:p w14:paraId="6C490476" w14:textId="1FCDDE31" w:rsidR="005F4140" w:rsidRPr="005F4140" w:rsidRDefault="001567EA" w:rsidP="005F4140">
      <w:pPr>
        <w:pStyle w:val="ListParagraph"/>
        <w:ind w:left="360"/>
        <w:rPr>
          <w:rFonts w:ascii="Calibri" w:hAnsi="Calibri" w:cs="Calibri"/>
          <w:bCs/>
        </w:rPr>
      </w:pPr>
      <w:r>
        <w:t>Allison Genco Herzik</w:t>
      </w:r>
      <w:r w:rsidR="005A5B70">
        <w:t xml:space="preserve">, Deputy </w:t>
      </w:r>
      <w:r w:rsidR="00C342CC">
        <w:t>Director</w:t>
      </w:r>
      <w:r w:rsidR="005A5B70">
        <w:t xml:space="preserve">; </w:t>
      </w:r>
      <w:r w:rsidR="00357B1C" w:rsidRPr="00357B1C">
        <w:t>Malinda Southard, Deputy Director Administration; Jenniffer Krupp, Administrator;</w:t>
      </w:r>
      <w:r w:rsidR="00B65CA6">
        <w:t xml:space="preserve"> </w:t>
      </w:r>
      <w:r w:rsidR="00D5614E" w:rsidRPr="0025559F">
        <w:rPr>
          <w:rFonts w:cstheme="minorHAnsi"/>
          <w:bCs/>
        </w:rPr>
        <w:t>Janel Davis, Exchange Executive Officer</w:t>
      </w:r>
      <w:r w:rsidR="00302B22">
        <w:rPr>
          <w:rFonts w:cstheme="minorHAnsi"/>
          <w:bCs/>
        </w:rPr>
        <w:t xml:space="preserve">; </w:t>
      </w:r>
      <w:r w:rsidR="00B65CA6" w:rsidRPr="008570B0">
        <w:rPr>
          <w:rFonts w:cstheme="minorHAnsi"/>
          <w:bCs/>
        </w:rPr>
        <w:t>Rose Sutherland, Management</w:t>
      </w:r>
      <w:r w:rsidR="00302B22">
        <w:rPr>
          <w:rFonts w:cstheme="minorHAnsi"/>
          <w:bCs/>
        </w:rPr>
        <w:t xml:space="preserve"> </w:t>
      </w:r>
      <w:r w:rsidR="00B65CA6" w:rsidRPr="008570B0">
        <w:rPr>
          <w:rFonts w:cstheme="minorHAnsi"/>
          <w:bCs/>
        </w:rPr>
        <w:t xml:space="preserve">Analyst 3; </w:t>
      </w:r>
      <w:r w:rsidR="00B65CA6">
        <w:rPr>
          <w:rFonts w:cstheme="minorHAnsi"/>
          <w:bCs/>
        </w:rPr>
        <w:t>Evette Cullen, Social Services Chief 2</w:t>
      </w:r>
      <w:r w:rsidR="00B65CA6">
        <w:rPr>
          <w:rFonts w:ascii="Calibri" w:hAnsi="Calibri" w:cs="Calibri"/>
          <w:bCs/>
        </w:rPr>
        <w:t>;</w:t>
      </w:r>
      <w:r w:rsidR="007A1457">
        <w:rPr>
          <w:rFonts w:ascii="Calibri" w:hAnsi="Calibri" w:cs="Calibri"/>
          <w:bCs/>
        </w:rPr>
        <w:t xml:space="preserve"> </w:t>
      </w:r>
      <w:r w:rsidR="006439AB">
        <w:rPr>
          <w:rFonts w:ascii="Calibri" w:hAnsi="Calibri" w:cs="Calibri"/>
          <w:bCs/>
        </w:rPr>
        <w:t>Gabriel L</w:t>
      </w:r>
      <w:r w:rsidR="00D62316">
        <w:rPr>
          <w:rFonts w:ascii="Calibri" w:hAnsi="Calibri" w:cs="Calibri"/>
          <w:bCs/>
        </w:rPr>
        <w:t xml:space="preserve">ither, </w:t>
      </w:r>
      <w:r w:rsidR="00374913">
        <w:rPr>
          <w:rFonts w:ascii="Calibri" w:hAnsi="Calibri" w:cs="Calibri"/>
          <w:bCs/>
        </w:rPr>
        <w:t>Senior Deputy Attorney General</w:t>
      </w:r>
      <w:r w:rsidR="00F76ACD">
        <w:rPr>
          <w:rFonts w:ascii="Calibri" w:hAnsi="Calibri" w:cs="Calibri"/>
          <w:bCs/>
        </w:rPr>
        <w:t>, HHS</w:t>
      </w:r>
      <w:r w:rsidR="00CC0B91">
        <w:rPr>
          <w:rFonts w:ascii="Calibri" w:hAnsi="Calibri" w:cs="Calibri"/>
          <w:bCs/>
        </w:rPr>
        <w:t>;</w:t>
      </w:r>
      <w:r w:rsidR="00DE74F5">
        <w:rPr>
          <w:rFonts w:ascii="Calibri" w:hAnsi="Calibri" w:cs="Calibri"/>
          <w:bCs/>
        </w:rPr>
        <w:t xml:space="preserve"> </w:t>
      </w:r>
      <w:r w:rsidR="00DE74F5" w:rsidRPr="008570B0">
        <w:rPr>
          <w:rFonts w:ascii="Calibri" w:hAnsi="Calibri" w:cs="Calibri"/>
          <w:bCs/>
        </w:rPr>
        <w:t>Adam Plain</w:t>
      </w:r>
      <w:r w:rsidR="005D1C67">
        <w:rPr>
          <w:rFonts w:ascii="Calibri" w:hAnsi="Calibri" w:cs="Calibri"/>
          <w:bCs/>
        </w:rPr>
        <w:t>,</w:t>
      </w:r>
      <w:r w:rsidR="00DE74F5" w:rsidRPr="008570B0">
        <w:rPr>
          <w:rFonts w:ascii="Calibri" w:hAnsi="Calibri" w:cs="Calibri"/>
          <w:bCs/>
        </w:rPr>
        <w:t xml:space="preserve"> Agency Manager</w:t>
      </w:r>
      <w:r w:rsidR="00C632CD">
        <w:rPr>
          <w:rFonts w:ascii="Calibri" w:hAnsi="Calibri" w:cs="Calibri"/>
          <w:bCs/>
        </w:rPr>
        <w:t>;</w:t>
      </w:r>
      <w:r w:rsidR="00CC0B91">
        <w:rPr>
          <w:rFonts w:ascii="Calibri" w:hAnsi="Calibri" w:cs="Calibri"/>
          <w:bCs/>
        </w:rPr>
        <w:t xml:space="preserve"> </w:t>
      </w:r>
      <w:r w:rsidR="00186A27">
        <w:rPr>
          <w:rFonts w:ascii="Calibri" w:hAnsi="Calibri" w:cs="Calibri"/>
          <w:bCs/>
        </w:rPr>
        <w:t>Kourtney Gresh</w:t>
      </w:r>
      <w:r w:rsidR="00251FAB">
        <w:rPr>
          <w:rFonts w:ascii="Calibri" w:hAnsi="Calibri" w:cs="Calibri"/>
          <w:bCs/>
        </w:rPr>
        <w:t xml:space="preserve">, </w:t>
      </w:r>
      <w:r w:rsidR="0071704B">
        <w:rPr>
          <w:rFonts w:ascii="Calibri" w:hAnsi="Calibri" w:cs="Calibri"/>
          <w:bCs/>
        </w:rPr>
        <w:t>Management Analyst II</w:t>
      </w:r>
      <w:r w:rsidR="00186A27">
        <w:rPr>
          <w:rFonts w:ascii="Calibri" w:hAnsi="Calibri" w:cs="Calibri"/>
          <w:bCs/>
        </w:rPr>
        <w:t xml:space="preserve">; </w:t>
      </w:r>
      <w:r w:rsidR="00112E68">
        <w:rPr>
          <w:rFonts w:ascii="Calibri" w:hAnsi="Calibri" w:cs="Calibri"/>
          <w:bCs/>
        </w:rPr>
        <w:t>Jennifer</w:t>
      </w:r>
      <w:r w:rsidR="00C632CD">
        <w:rPr>
          <w:rFonts w:ascii="Calibri" w:hAnsi="Calibri" w:cs="Calibri"/>
          <w:bCs/>
        </w:rPr>
        <w:t xml:space="preserve"> </w:t>
      </w:r>
      <w:r w:rsidR="00112E68">
        <w:rPr>
          <w:rFonts w:ascii="Calibri" w:hAnsi="Calibri" w:cs="Calibri"/>
          <w:bCs/>
        </w:rPr>
        <w:t xml:space="preserve">Lanahan; </w:t>
      </w:r>
      <w:r w:rsidR="00987D9C">
        <w:rPr>
          <w:rFonts w:ascii="Calibri" w:hAnsi="Calibri" w:cs="Calibri"/>
          <w:bCs/>
        </w:rPr>
        <w:t xml:space="preserve">Jesse Wadhams; </w:t>
      </w:r>
      <w:r w:rsidR="00F415FC">
        <w:rPr>
          <w:rFonts w:ascii="Calibri" w:hAnsi="Calibri" w:cs="Calibri"/>
          <w:bCs/>
        </w:rPr>
        <w:t>Jeanne Gerow; Lea Cartwright; Kris Absher</w:t>
      </w:r>
      <w:r w:rsidR="00FD552E">
        <w:rPr>
          <w:rFonts w:ascii="Calibri" w:hAnsi="Calibri" w:cs="Calibri"/>
          <w:bCs/>
        </w:rPr>
        <w:t>; Zachary Laksey; Patrick Kelly; Amy Schmidt;</w:t>
      </w:r>
      <w:r w:rsidR="00B94235">
        <w:rPr>
          <w:rFonts w:ascii="Calibri" w:hAnsi="Calibri" w:cs="Calibri"/>
          <w:bCs/>
        </w:rPr>
        <w:t xml:space="preserve"> Fay Roepcke; Steve Messinger; Brian Evans</w:t>
      </w:r>
      <w:r w:rsidR="00107F26">
        <w:rPr>
          <w:rFonts w:ascii="Calibri" w:hAnsi="Calibri" w:cs="Calibri"/>
          <w:bCs/>
        </w:rPr>
        <w:t xml:space="preserve">; Tatiana Olivar; </w:t>
      </w:r>
      <w:r w:rsidR="00996ACC">
        <w:rPr>
          <w:rFonts w:ascii="Calibri" w:hAnsi="Calibri" w:cs="Calibri"/>
          <w:bCs/>
        </w:rPr>
        <w:t xml:space="preserve">Cade Grogan; </w:t>
      </w:r>
      <w:r w:rsidR="00107F26">
        <w:rPr>
          <w:rFonts w:ascii="Calibri" w:hAnsi="Calibri" w:cs="Calibri"/>
          <w:bCs/>
        </w:rPr>
        <w:t xml:space="preserve">Reagan Hart; Eileen Colen; Linda Anderson; Nancy Bowen; Chris Bosse; Helen Foley; Heather Goulding; Dan </w:t>
      </w:r>
      <w:r w:rsidR="005F4140">
        <w:rPr>
          <w:rFonts w:ascii="Calibri" w:hAnsi="Calibri" w:cs="Calibri"/>
          <w:bCs/>
        </w:rPr>
        <w:t xml:space="preserve">Musgrove; Sarah Adler; Helen Foley; Andy Donahue; </w:t>
      </w:r>
      <w:r w:rsidR="00926FEC">
        <w:rPr>
          <w:rFonts w:ascii="Calibri" w:hAnsi="Calibri" w:cs="Calibri"/>
          <w:bCs/>
        </w:rPr>
        <w:t>Dawn Evans.</w:t>
      </w:r>
    </w:p>
    <w:p w14:paraId="48FDDA4B" w14:textId="77777777" w:rsidR="00357B1C" w:rsidRDefault="00357B1C" w:rsidP="00357B1C">
      <w:pPr>
        <w:spacing w:after="0" w:line="240" w:lineRule="auto"/>
        <w:ind w:firstLine="360"/>
      </w:pPr>
    </w:p>
    <w:p w14:paraId="67512D95" w14:textId="77777777" w:rsidR="00357B1C" w:rsidRPr="00357B1C" w:rsidRDefault="00357B1C" w:rsidP="00357B1C">
      <w:pPr>
        <w:spacing w:after="0" w:line="240" w:lineRule="auto"/>
        <w:ind w:firstLine="360"/>
        <w:rPr>
          <w:b/>
          <w:bCs/>
        </w:rPr>
      </w:pPr>
    </w:p>
    <w:p w14:paraId="4BF7F6F8" w14:textId="03004C5E" w:rsidR="00C36F1C" w:rsidRDefault="00C36F1C" w:rsidP="00235174">
      <w:pPr>
        <w:pStyle w:val="ListParagraph"/>
        <w:numPr>
          <w:ilvl w:val="0"/>
          <w:numId w:val="40"/>
        </w:numPr>
        <w:spacing w:line="240" w:lineRule="auto"/>
      </w:pPr>
      <w:r w:rsidRPr="004C1149">
        <w:rPr>
          <w:b/>
          <w:bCs/>
        </w:rPr>
        <w:t>Public Comment</w:t>
      </w:r>
      <w:r>
        <w:rPr>
          <w:b/>
          <w:bCs/>
        </w:rPr>
        <w:t xml:space="preserve"> </w:t>
      </w:r>
      <w:r w:rsidRPr="00C70DAC">
        <w:rPr>
          <w:i/>
          <w:iCs/>
        </w:rPr>
        <w:t>(No action may be taken upon a matter raised under public comment period unless the matter itself has been specifically included on an agenda as an action item).</w:t>
      </w:r>
      <w:r w:rsidRPr="00C70DAC">
        <w:t> </w:t>
      </w:r>
    </w:p>
    <w:p w14:paraId="5F102687" w14:textId="77777777" w:rsidR="004B27B2" w:rsidRPr="00235174" w:rsidRDefault="004B27B2" w:rsidP="004B27B2">
      <w:pPr>
        <w:pStyle w:val="ListParagraph"/>
        <w:spacing w:line="240" w:lineRule="auto"/>
        <w:ind w:left="360"/>
      </w:pPr>
    </w:p>
    <w:p w14:paraId="43A8610E" w14:textId="36EE6D99" w:rsidR="00EF23CD" w:rsidRDefault="004B27B2" w:rsidP="00EF23CD">
      <w:pPr>
        <w:pStyle w:val="ListParagraph"/>
        <w:spacing w:line="240" w:lineRule="auto"/>
        <w:ind w:left="360"/>
      </w:pPr>
      <w:r>
        <w:t>No public comment was made during this agenda item.</w:t>
      </w:r>
    </w:p>
    <w:p w14:paraId="7D652AE7" w14:textId="77777777" w:rsidR="002E07FB" w:rsidRDefault="002E07FB" w:rsidP="00895A5D">
      <w:pPr>
        <w:spacing w:after="0" w:line="240" w:lineRule="auto"/>
        <w:ind w:firstLine="360"/>
      </w:pPr>
    </w:p>
    <w:p w14:paraId="3EA99F8F" w14:textId="6C20C6C5" w:rsidR="00EF23CD" w:rsidRDefault="00863504" w:rsidP="002E07FB">
      <w:pPr>
        <w:pStyle w:val="ListParagraph"/>
        <w:numPr>
          <w:ilvl w:val="0"/>
          <w:numId w:val="40"/>
        </w:numPr>
        <w:spacing w:line="240" w:lineRule="auto"/>
        <w:rPr>
          <w:b/>
          <w:bCs/>
        </w:rPr>
      </w:pPr>
      <w:r>
        <w:rPr>
          <w:b/>
          <w:bCs/>
        </w:rPr>
        <w:t>Informational: Introduction of New Commissioners</w:t>
      </w:r>
    </w:p>
    <w:p w14:paraId="19CB9AB9" w14:textId="20B44660" w:rsidR="00863504" w:rsidRDefault="00863504" w:rsidP="00863504">
      <w:pPr>
        <w:pStyle w:val="ListParagraph"/>
        <w:spacing w:line="240" w:lineRule="auto"/>
        <w:ind w:left="360"/>
        <w:rPr>
          <w:b/>
          <w:bCs/>
        </w:rPr>
      </w:pPr>
      <w:r>
        <w:rPr>
          <w:b/>
          <w:bCs/>
        </w:rPr>
        <w:t>By: Bethany Sexton, Chair</w:t>
      </w:r>
    </w:p>
    <w:p w14:paraId="7D7BC82B" w14:textId="77777777" w:rsidR="00863504" w:rsidRDefault="00863504" w:rsidP="00863504">
      <w:pPr>
        <w:pStyle w:val="ListParagraph"/>
        <w:spacing w:line="240" w:lineRule="auto"/>
        <w:ind w:left="360"/>
        <w:rPr>
          <w:b/>
          <w:bCs/>
        </w:rPr>
      </w:pPr>
    </w:p>
    <w:p w14:paraId="55120939" w14:textId="68CACB6F" w:rsidR="00C33301" w:rsidRPr="0038522B" w:rsidRDefault="0038522B" w:rsidP="0038522B">
      <w:pPr>
        <w:pStyle w:val="ListParagraph"/>
        <w:spacing w:line="240" w:lineRule="auto"/>
        <w:ind w:left="360"/>
      </w:pPr>
      <w:r w:rsidRPr="005D775C">
        <w:t>A</w:t>
      </w:r>
      <w:r>
        <w:t>genda item 3 was dropped and may be included in future agendas as needed</w:t>
      </w:r>
    </w:p>
    <w:p w14:paraId="6D35EFD0" w14:textId="77777777" w:rsidR="0038522B" w:rsidRDefault="0038522B" w:rsidP="00863504">
      <w:pPr>
        <w:pStyle w:val="ListParagraph"/>
        <w:spacing w:line="240" w:lineRule="auto"/>
        <w:ind w:left="360"/>
        <w:rPr>
          <w:b/>
          <w:bCs/>
        </w:rPr>
      </w:pPr>
    </w:p>
    <w:p w14:paraId="1802168F" w14:textId="633AA452" w:rsidR="002E07FB" w:rsidRDefault="002E07FB" w:rsidP="002E07FB">
      <w:pPr>
        <w:pStyle w:val="ListParagraph"/>
        <w:numPr>
          <w:ilvl w:val="0"/>
          <w:numId w:val="40"/>
        </w:numPr>
        <w:spacing w:line="240" w:lineRule="auto"/>
        <w:rPr>
          <w:b/>
          <w:bCs/>
        </w:rPr>
      </w:pPr>
      <w:r w:rsidRPr="005E1FA7">
        <w:rPr>
          <w:b/>
          <w:bCs/>
        </w:rPr>
        <w:t xml:space="preserve">For Possible Action: Review and Approve Meeting Minutes from </w:t>
      </w:r>
      <w:r w:rsidR="00C33301">
        <w:rPr>
          <w:b/>
          <w:bCs/>
        </w:rPr>
        <w:t>April 17, 2026</w:t>
      </w:r>
    </w:p>
    <w:p w14:paraId="23282A5E" w14:textId="79B727F8" w:rsidR="002E07FB" w:rsidRDefault="002E07FB" w:rsidP="002E07FB">
      <w:pPr>
        <w:pStyle w:val="ListParagraph"/>
        <w:spacing w:line="240" w:lineRule="auto"/>
        <w:ind w:left="360"/>
        <w:rPr>
          <w:b/>
          <w:bCs/>
        </w:rPr>
      </w:pPr>
      <w:r w:rsidRPr="00BB1C3C">
        <w:rPr>
          <w:b/>
          <w:bCs/>
        </w:rPr>
        <w:t xml:space="preserve">By: </w:t>
      </w:r>
      <w:r>
        <w:rPr>
          <w:b/>
          <w:bCs/>
        </w:rPr>
        <w:t>Bethany Sexton</w:t>
      </w:r>
      <w:r w:rsidRPr="00BB1C3C">
        <w:rPr>
          <w:b/>
          <w:bCs/>
        </w:rPr>
        <w:t>, Chair</w:t>
      </w:r>
    </w:p>
    <w:p w14:paraId="56EE1763" w14:textId="77777777" w:rsidR="002E07FB" w:rsidRDefault="002E07FB" w:rsidP="002E07FB">
      <w:pPr>
        <w:pStyle w:val="ListParagraph"/>
        <w:spacing w:line="240" w:lineRule="auto"/>
        <w:ind w:left="360"/>
        <w:rPr>
          <w:b/>
          <w:bCs/>
        </w:rPr>
      </w:pPr>
    </w:p>
    <w:p w14:paraId="4B588664" w14:textId="77777777" w:rsidR="0048407C" w:rsidRDefault="0048407C" w:rsidP="0048407C">
      <w:pPr>
        <w:pStyle w:val="ListParagraph"/>
        <w:spacing w:line="240" w:lineRule="auto"/>
        <w:ind w:left="360"/>
      </w:pPr>
      <w:r>
        <w:t>T</w:t>
      </w:r>
      <w:r w:rsidRPr="00964814">
        <w:t>he chair asked whether any commissioners had questions or edits to the minutes. Hearing none, the chair opened the floor for a motion to approve the minutes as written.</w:t>
      </w:r>
    </w:p>
    <w:p w14:paraId="783ED22E" w14:textId="77777777" w:rsidR="005267E9" w:rsidRDefault="005267E9" w:rsidP="002E07FB">
      <w:pPr>
        <w:pStyle w:val="ListParagraph"/>
        <w:spacing w:line="240" w:lineRule="auto"/>
        <w:ind w:left="360"/>
      </w:pPr>
    </w:p>
    <w:p w14:paraId="60517B4E" w14:textId="2099D8DC" w:rsidR="005E17BE" w:rsidRDefault="005E17BE" w:rsidP="005E17BE">
      <w:pPr>
        <w:pStyle w:val="ListParagraph"/>
        <w:spacing w:line="240" w:lineRule="auto"/>
        <w:ind w:left="360"/>
      </w:pPr>
      <w:r w:rsidRPr="009E4D93">
        <w:t xml:space="preserve">Commissioner Dr. </w:t>
      </w:r>
      <w:r w:rsidR="009E4D93">
        <w:t>Porath</w:t>
      </w:r>
      <w:r>
        <w:t xml:space="preserve"> motioned to approve them and commissioner </w:t>
      </w:r>
      <w:r w:rsidRPr="009A4F71">
        <w:t xml:space="preserve">Dr. </w:t>
      </w:r>
      <w:r w:rsidR="009A4F71" w:rsidRPr="009A4F71">
        <w:t>Walker</w:t>
      </w:r>
      <w:r w:rsidRPr="009A4F71">
        <w:t xml:space="preserve"> second</w:t>
      </w:r>
      <w:r w:rsidRPr="00964814">
        <w:t xml:space="preserve">. </w:t>
      </w:r>
    </w:p>
    <w:p w14:paraId="30F459D8" w14:textId="77777777" w:rsidR="005E17BE" w:rsidRDefault="005E17BE" w:rsidP="005E17BE">
      <w:pPr>
        <w:pStyle w:val="ListParagraph"/>
        <w:spacing w:line="240" w:lineRule="auto"/>
        <w:ind w:left="360"/>
      </w:pPr>
    </w:p>
    <w:p w14:paraId="29278CA3" w14:textId="4011F17D" w:rsidR="005E17BE" w:rsidRDefault="005E17BE" w:rsidP="005E17BE">
      <w:pPr>
        <w:pStyle w:val="ListParagraph"/>
        <w:spacing w:line="240" w:lineRule="auto"/>
        <w:ind w:left="360"/>
      </w:pPr>
      <w:r w:rsidRPr="00964814">
        <w:t xml:space="preserve">The chair conducted a vote, </w:t>
      </w:r>
      <w:r w:rsidR="00E843BD">
        <w:t>and the motion passed unanimously.</w:t>
      </w:r>
    </w:p>
    <w:p w14:paraId="67D2738F" w14:textId="77777777" w:rsidR="00895A5D" w:rsidRDefault="00895A5D" w:rsidP="005267E9">
      <w:pPr>
        <w:spacing w:after="0" w:line="240" w:lineRule="auto"/>
      </w:pPr>
    </w:p>
    <w:p w14:paraId="40DB4198" w14:textId="75A14484" w:rsidR="00C36F1C" w:rsidRPr="00EA2E55" w:rsidRDefault="00865F16" w:rsidP="00EA2E55">
      <w:pPr>
        <w:pStyle w:val="Heading2"/>
      </w:pPr>
      <w:r w:rsidRPr="00EA2E55">
        <w:t>For Possible Action</w:t>
      </w:r>
      <w:r w:rsidR="007C6D04" w:rsidRPr="00EA2E55">
        <w:t xml:space="preserve">: </w:t>
      </w:r>
      <w:r w:rsidR="00864B7E" w:rsidRPr="00EA2E55">
        <w:t>Policy Recommendations to be Reviewed by the PPC</w:t>
      </w:r>
    </w:p>
    <w:p w14:paraId="4EF8FBFD" w14:textId="353B0B36" w:rsidR="005267E9" w:rsidRDefault="00C36F1C" w:rsidP="005267E9">
      <w:pPr>
        <w:spacing w:after="0" w:line="240" w:lineRule="auto"/>
        <w:ind w:firstLine="360"/>
        <w:rPr>
          <w:b/>
          <w:bCs/>
        </w:rPr>
      </w:pPr>
      <w:r w:rsidRPr="00D2488B">
        <w:rPr>
          <w:b/>
          <w:bCs/>
        </w:rPr>
        <w:t xml:space="preserve">By: </w:t>
      </w:r>
      <w:r w:rsidR="00864B7E">
        <w:rPr>
          <w:b/>
          <w:bCs/>
        </w:rPr>
        <w:t>Dylan Malmlov, Executive Director, Patient Protection Commission</w:t>
      </w:r>
    </w:p>
    <w:p w14:paraId="323A7B38" w14:textId="77777777" w:rsidR="005267E9" w:rsidRDefault="005267E9" w:rsidP="005267E9">
      <w:pPr>
        <w:spacing w:after="0" w:line="240" w:lineRule="auto"/>
        <w:ind w:firstLine="360"/>
        <w:rPr>
          <w:b/>
          <w:bCs/>
        </w:rPr>
      </w:pPr>
    </w:p>
    <w:p w14:paraId="584690FB" w14:textId="2FA9AD32" w:rsidR="00597B2B" w:rsidRPr="00597B2B" w:rsidRDefault="00597B2B" w:rsidP="00597B2B">
      <w:pPr>
        <w:spacing w:after="0" w:line="240" w:lineRule="auto"/>
        <w:ind w:left="360"/>
        <w:rPr>
          <w:rFonts w:cstheme="minorHAnsi"/>
        </w:rPr>
      </w:pPr>
      <w:r>
        <w:rPr>
          <w:rFonts w:cstheme="minorHAnsi"/>
        </w:rPr>
        <w:t xml:space="preserve">Mr. </w:t>
      </w:r>
      <w:r w:rsidRPr="00597B2B">
        <w:rPr>
          <w:rFonts w:cstheme="minorHAnsi"/>
        </w:rPr>
        <w:t>Malmlov began by grounding the discussion in previous work completed over the last several meetings and months, noting that commissioners had heard numerous presentations, reviewed statewide studies</w:t>
      </w:r>
      <w:r w:rsidR="00A23398">
        <w:rPr>
          <w:rFonts w:cstheme="minorHAnsi"/>
        </w:rPr>
        <w:t xml:space="preserve"> and</w:t>
      </w:r>
      <w:r w:rsidRPr="00597B2B">
        <w:rPr>
          <w:rFonts w:cstheme="minorHAnsi"/>
        </w:rPr>
        <w:t xml:space="preserve"> data, and gathered 58 policy proposals from public submissions and meeting presentations. He stated that this baseline understanding informs the concepts submitted by commissioners and supports continued discussion aimed at improving health outcomes for mothers and babies in the state. He explained that the meeting cadence follows steps of effective decision making and that the commission is moving toward steps four and five through the review of concepts and the further narrowing of policy recommendations for consideration as a PPC </w:t>
      </w:r>
      <w:r w:rsidR="00A256F2">
        <w:rPr>
          <w:rFonts w:cstheme="minorHAnsi"/>
        </w:rPr>
        <w:t>Bill Draft Request (</w:t>
      </w:r>
      <w:r w:rsidR="00E36229">
        <w:rPr>
          <w:rFonts w:cstheme="minorHAnsi"/>
        </w:rPr>
        <w:t>B</w:t>
      </w:r>
      <w:r w:rsidRPr="00597B2B">
        <w:rPr>
          <w:rFonts w:cstheme="minorHAnsi"/>
        </w:rPr>
        <w:t>DR</w:t>
      </w:r>
      <w:r w:rsidR="00A256F2">
        <w:rPr>
          <w:rFonts w:cstheme="minorHAnsi"/>
        </w:rPr>
        <w:t>)</w:t>
      </w:r>
      <w:r w:rsidRPr="00597B2B">
        <w:rPr>
          <w:rFonts w:cstheme="minorHAnsi"/>
        </w:rPr>
        <w:t xml:space="preserve">. </w:t>
      </w:r>
      <w:r>
        <w:rPr>
          <w:rFonts w:cstheme="minorHAnsi"/>
        </w:rPr>
        <w:t xml:space="preserve">Mr. </w:t>
      </w:r>
      <w:r w:rsidRPr="00597B2B">
        <w:rPr>
          <w:rFonts w:cstheme="minorHAnsi"/>
        </w:rPr>
        <w:t xml:space="preserve">Malmlov reminded the group of the process used at the last meeting, during which the commission reviewed policy proposals received from public submissions and presentations, after which commissioners submitted up to three BDR concepts and ranked them. </w:t>
      </w:r>
      <w:r w:rsidR="00FC69D0">
        <w:rPr>
          <w:rFonts w:cstheme="minorHAnsi"/>
        </w:rPr>
        <w:t>S</w:t>
      </w:r>
      <w:r w:rsidRPr="00597B2B">
        <w:rPr>
          <w:rFonts w:cstheme="minorHAnsi"/>
        </w:rPr>
        <w:t>tat</w:t>
      </w:r>
      <w:r w:rsidR="00FC69D0">
        <w:rPr>
          <w:rFonts w:cstheme="minorHAnsi"/>
        </w:rPr>
        <w:t>ing</w:t>
      </w:r>
      <w:r w:rsidRPr="00597B2B">
        <w:rPr>
          <w:rFonts w:cstheme="minorHAnsi"/>
        </w:rPr>
        <w:t xml:space="preserve"> that the concepts and rankings discussed today do not represent a final vote but are intended to help understand commissioners’ thinking for focused discussions, with the goal of narrowing concepts for a vote at the next meeting on June 12 and submitting recommendations to LCB before September 1</w:t>
      </w:r>
      <w:r w:rsidR="00C810E3">
        <w:rPr>
          <w:rFonts w:cstheme="minorHAnsi"/>
        </w:rPr>
        <w:t>.</w:t>
      </w:r>
    </w:p>
    <w:p w14:paraId="4A933C69" w14:textId="77777777" w:rsidR="00597B2B" w:rsidRDefault="00597B2B" w:rsidP="00597B2B">
      <w:pPr>
        <w:spacing w:after="0" w:line="240" w:lineRule="auto"/>
        <w:ind w:left="360"/>
        <w:rPr>
          <w:rFonts w:cstheme="minorHAnsi"/>
        </w:rPr>
      </w:pPr>
    </w:p>
    <w:p w14:paraId="2634CBF8" w14:textId="701CF05E" w:rsidR="00597B2B" w:rsidRPr="00597B2B" w:rsidRDefault="00597B2B" w:rsidP="00597B2B">
      <w:pPr>
        <w:spacing w:after="0" w:line="240" w:lineRule="auto"/>
        <w:ind w:left="360"/>
        <w:rPr>
          <w:rFonts w:cstheme="minorHAnsi"/>
        </w:rPr>
      </w:pPr>
      <w:r>
        <w:rPr>
          <w:rFonts w:cstheme="minorHAnsi"/>
        </w:rPr>
        <w:t xml:space="preserve">Mr. </w:t>
      </w:r>
      <w:r w:rsidRPr="00597B2B">
        <w:rPr>
          <w:rFonts w:cstheme="minorHAnsi"/>
        </w:rPr>
        <w:t>Malmlov provided a high</w:t>
      </w:r>
      <w:r w:rsidRPr="00597B2B">
        <w:rPr>
          <w:rFonts w:ascii="Cambria Math" w:hAnsi="Cambria Math" w:cs="Cambria Math"/>
        </w:rPr>
        <w:t>‑</w:t>
      </w:r>
      <w:r w:rsidRPr="00597B2B">
        <w:rPr>
          <w:rFonts w:cstheme="minorHAnsi"/>
        </w:rPr>
        <w:t>level thematic overview of policy concepts submitted by commissioners, noting that the itemized list is available on the website. He reported that multiple concepts addressed payment reform, including restructuring reimbursement or incentivizing alignment between payments and quality and access goals. These variations included unbundling, enhanced rural reimbursement, incentives for behavioral health screening and referral, eliminating out</w:t>
      </w:r>
      <w:r w:rsidRPr="00597B2B">
        <w:rPr>
          <w:rFonts w:ascii="Cambria Math" w:hAnsi="Cambria Math" w:cs="Cambria Math"/>
        </w:rPr>
        <w:t>‑</w:t>
      </w:r>
      <w:r w:rsidRPr="00597B2B">
        <w:rPr>
          <w:rFonts w:cstheme="minorHAnsi"/>
        </w:rPr>
        <w:t>of</w:t>
      </w:r>
      <w:r w:rsidRPr="00597B2B">
        <w:rPr>
          <w:rFonts w:ascii="Cambria Math" w:hAnsi="Cambria Math" w:cs="Cambria Math"/>
        </w:rPr>
        <w:t>‑</w:t>
      </w:r>
      <w:r w:rsidRPr="00597B2B">
        <w:rPr>
          <w:rFonts w:cstheme="minorHAnsi"/>
        </w:rPr>
        <w:t>pocket costs for perinatal care, and coverage and reimbursement for social determinants of health screening and remote patient monitoring. He stated that several commissioners submitted concepts related to establishing a perinatal quality collaborative, including requirements to implement A</w:t>
      </w:r>
      <w:r w:rsidR="004E3A80">
        <w:rPr>
          <w:rFonts w:cstheme="minorHAnsi"/>
        </w:rPr>
        <w:t>I</w:t>
      </w:r>
      <w:r w:rsidRPr="00597B2B">
        <w:rPr>
          <w:rFonts w:cstheme="minorHAnsi"/>
        </w:rPr>
        <w:t xml:space="preserve">M patient safety bundles, achieving and maintaining CMS’s </w:t>
      </w:r>
      <w:r w:rsidR="00E12741" w:rsidRPr="00597B2B">
        <w:rPr>
          <w:rFonts w:cstheme="minorHAnsi"/>
        </w:rPr>
        <w:t>birth-</w:t>
      </w:r>
      <w:r w:rsidRPr="00597B2B">
        <w:rPr>
          <w:rFonts w:cstheme="minorHAnsi"/>
        </w:rPr>
        <w:t xml:space="preserve">friendly hospital designation, creating an ICU in pregnancy surveillance system, and modernizing the maternal mortality review committee. Under the theme of pregnancy medical home models, variations included standalone models, expanded lactation support, group prenatal care, and enhanced rural reimbursement. Under perinatal services modernization, submissions included expanding lactation support, group prenatal care, social determinants of health screening, dyadic interventions, expanded coverage for </w:t>
      </w:r>
      <w:r w:rsidRPr="00597B2B">
        <w:rPr>
          <w:rFonts w:cstheme="minorHAnsi"/>
        </w:rPr>
        <w:lastRenderedPageBreak/>
        <w:t>prenatal and parenting education, and coordinated prenatal care across PCPs and specialty services. Additional concepts included integrating perinatal behavioral health into cross</w:t>
      </w:r>
      <w:r w:rsidRPr="00597B2B">
        <w:rPr>
          <w:rFonts w:ascii="Cambria Math" w:hAnsi="Cambria Math" w:cs="Cambria Math"/>
        </w:rPr>
        <w:t>‑</w:t>
      </w:r>
      <w:r w:rsidRPr="00597B2B">
        <w:rPr>
          <w:rFonts w:cstheme="minorHAnsi"/>
        </w:rPr>
        <w:t>agency innovation initiatives, implementing a campaign to improve prenatal care with support for real</w:t>
      </w:r>
      <w:r w:rsidRPr="00597B2B">
        <w:rPr>
          <w:rFonts w:ascii="Cambria Math" w:hAnsi="Cambria Math" w:cs="Cambria Math"/>
        </w:rPr>
        <w:t>‑</w:t>
      </w:r>
      <w:r w:rsidRPr="00597B2B">
        <w:rPr>
          <w:rFonts w:cstheme="minorHAnsi"/>
        </w:rPr>
        <w:t>time referrals, requiring birthing hospitals to maintain a federal birthing</w:t>
      </w:r>
      <w:r w:rsidRPr="00597B2B">
        <w:rPr>
          <w:rFonts w:ascii="Cambria Math" w:hAnsi="Cambria Math" w:cs="Cambria Math"/>
        </w:rPr>
        <w:t>‑</w:t>
      </w:r>
      <w:r w:rsidRPr="00597B2B">
        <w:rPr>
          <w:rFonts w:cstheme="minorHAnsi"/>
        </w:rPr>
        <w:t>friendly designation, providing reimbursement parity at the 75th percentile of national averages to support physician retention and recruitment, and requiring on</w:t>
      </w:r>
      <w:r w:rsidRPr="00597B2B">
        <w:rPr>
          <w:rFonts w:ascii="Cambria Math" w:hAnsi="Cambria Math" w:cs="Cambria Math"/>
        </w:rPr>
        <w:t>‑</w:t>
      </w:r>
      <w:r w:rsidRPr="00597B2B">
        <w:rPr>
          <w:rFonts w:cstheme="minorHAnsi"/>
        </w:rPr>
        <w:t>call hospital providers to treat patients regardless of ability to pay.</w:t>
      </w:r>
    </w:p>
    <w:p w14:paraId="0E05BF55" w14:textId="77777777" w:rsidR="005A196E" w:rsidRDefault="005A196E" w:rsidP="00597B2B">
      <w:pPr>
        <w:spacing w:after="0" w:line="240" w:lineRule="auto"/>
        <w:ind w:left="360"/>
        <w:rPr>
          <w:rFonts w:cstheme="minorHAnsi"/>
        </w:rPr>
      </w:pPr>
    </w:p>
    <w:p w14:paraId="70366E99" w14:textId="3D76B4E0" w:rsidR="005267E9" w:rsidRPr="00597B2B" w:rsidRDefault="00597B2B" w:rsidP="00597B2B">
      <w:pPr>
        <w:spacing w:after="0" w:line="240" w:lineRule="auto"/>
        <w:ind w:left="360"/>
        <w:rPr>
          <w:rFonts w:cstheme="minorHAnsi"/>
        </w:rPr>
      </w:pPr>
      <w:r>
        <w:rPr>
          <w:rFonts w:cstheme="minorHAnsi"/>
        </w:rPr>
        <w:t xml:space="preserve">Mr. </w:t>
      </w:r>
      <w:r w:rsidRPr="00597B2B">
        <w:rPr>
          <w:rFonts w:cstheme="minorHAnsi"/>
        </w:rPr>
        <w:t>Malmlov then reviewed the ranking results of the nine thematic policy areas, noting that payment reform ranked highest, followed by the perinatal quality collaborative, the pregnancy medical home model, perinatal service modernization, behavioral health integration, reimbursement parity, the campaign to improve prenatal care, birthing</w:t>
      </w:r>
      <w:r w:rsidRPr="00597B2B">
        <w:rPr>
          <w:rFonts w:ascii="Cambria Math" w:hAnsi="Cambria Math" w:cs="Cambria Math"/>
        </w:rPr>
        <w:t>‑</w:t>
      </w:r>
      <w:r w:rsidRPr="00597B2B">
        <w:rPr>
          <w:rFonts w:cstheme="minorHAnsi"/>
        </w:rPr>
        <w:t>friendly hospital designations, and access to care. He stated that full rankings are available on the website. Before beginning the concept discussion, he provided an overview of a letter from the Nevada chapter of ACOG offering feedback on policy proposals. He noted that the letter, available on the website, touched on unbundling, which ACOG and AMA agreed upon but advised implementing carefully to avoid unintended consequences such as increased administrative burdens, particularly for small or rural providers. The letter expressed strong support for group prenatal care, remote patient monitoring, and the perinatal quality collaborative, though it noted the difficulty of implementation and the importance of broad participation. It emphasized behavioral health as a critical priority due to its contribution to maternal mortality and morbidity and highlighted additional policy priorities detailed in the letter.</w:t>
      </w:r>
    </w:p>
    <w:p w14:paraId="22ACA1BE" w14:textId="77777777" w:rsidR="00235B73" w:rsidRPr="005267E9" w:rsidRDefault="00235B73" w:rsidP="00597B2B">
      <w:pPr>
        <w:spacing w:after="0" w:line="240" w:lineRule="auto"/>
      </w:pPr>
    </w:p>
    <w:p w14:paraId="468F9DF1" w14:textId="44B11BB0" w:rsidR="00864B7E" w:rsidRPr="00EA2E55" w:rsidRDefault="005909F8" w:rsidP="00EA2E55">
      <w:pPr>
        <w:pStyle w:val="Heading3"/>
      </w:pPr>
      <w:r w:rsidRPr="00EA2E55">
        <w:t>For Possible Action: Review and Discussion of Bill Draft Requests (BDR)</w:t>
      </w:r>
      <w:r w:rsidR="00832A3C" w:rsidRPr="00EA2E55">
        <w:t xml:space="preserve"> Topics</w:t>
      </w:r>
    </w:p>
    <w:p w14:paraId="1FB82DA6" w14:textId="4D5990A7" w:rsidR="00832A3C" w:rsidRPr="00832A3C" w:rsidRDefault="00832A3C" w:rsidP="00832A3C">
      <w:pPr>
        <w:pStyle w:val="ListParagraph"/>
        <w:spacing w:line="240" w:lineRule="auto"/>
        <w:ind w:left="360"/>
        <w:rPr>
          <w:b/>
          <w:bCs/>
        </w:rPr>
      </w:pPr>
      <w:r w:rsidRPr="00832A3C">
        <w:rPr>
          <w:b/>
          <w:bCs/>
        </w:rPr>
        <w:t>By: Bethany Sexton</w:t>
      </w:r>
    </w:p>
    <w:p w14:paraId="60718C28" w14:textId="77777777" w:rsidR="00832A3C" w:rsidRDefault="00832A3C" w:rsidP="00832A3C">
      <w:pPr>
        <w:pStyle w:val="ListParagraph"/>
        <w:spacing w:line="240" w:lineRule="auto"/>
        <w:ind w:left="360"/>
      </w:pPr>
    </w:p>
    <w:p w14:paraId="064DB482" w14:textId="4C1622B6" w:rsidR="004452B1" w:rsidRDefault="00936FEA" w:rsidP="004452B1">
      <w:pPr>
        <w:pStyle w:val="ListParagraph"/>
        <w:spacing w:line="240" w:lineRule="auto"/>
        <w:ind w:left="360"/>
      </w:pPr>
      <w:r>
        <w:t xml:space="preserve">Ms. </w:t>
      </w:r>
      <w:r w:rsidR="005914E0">
        <w:t>Sexton</w:t>
      </w:r>
      <w:r w:rsidR="0024011F">
        <w:t xml:space="preserve"> </w:t>
      </w:r>
      <w:r w:rsidR="004452B1">
        <w:t xml:space="preserve">began by noting the intention to move through the various categories, starting with those ranked most highly. </w:t>
      </w:r>
      <w:r w:rsidR="0009128F">
        <w:t>Mr. Mal</w:t>
      </w:r>
      <w:r w:rsidR="001455B6">
        <w:t>mlov</w:t>
      </w:r>
      <w:r w:rsidR="004452B1">
        <w:t xml:space="preserve"> then outlined the purpose of the discussion, stating that the goal was to establish a high</w:t>
      </w:r>
      <w:r w:rsidR="004452B1">
        <w:rPr>
          <w:rFonts w:ascii="Cambria Math" w:hAnsi="Cambria Math" w:cs="Cambria Math"/>
        </w:rPr>
        <w:t>‑</w:t>
      </w:r>
      <w:r w:rsidR="004452B1">
        <w:t>level working understanding of the policy areas and concepts and to identify three to four priority topics to carry forward for deeper deliberation and future BDR development during the next meeting. He encouraged commissioners to consider the specific problems each policy aims to address, whether a BDR is the appropriate mechanism, whether administrative or programmatic approaches may be more suitable, and what questions still need to be resolved before advancing recommendations.</w:t>
      </w:r>
    </w:p>
    <w:p w14:paraId="40D86581" w14:textId="77777777" w:rsidR="004452B1" w:rsidRDefault="004452B1" w:rsidP="004452B1">
      <w:pPr>
        <w:pStyle w:val="ListParagraph"/>
        <w:spacing w:line="240" w:lineRule="auto"/>
        <w:ind w:left="360"/>
      </w:pPr>
    </w:p>
    <w:p w14:paraId="3B18546D" w14:textId="7D4E67D7" w:rsidR="000D71B6" w:rsidRDefault="00BB60DD" w:rsidP="000D71B6">
      <w:pPr>
        <w:pStyle w:val="ListParagraph"/>
        <w:spacing w:line="240" w:lineRule="auto"/>
        <w:ind w:left="360"/>
      </w:pPr>
      <w:r>
        <w:t>Mr. Malmlov</w:t>
      </w:r>
      <w:r w:rsidR="000D71B6">
        <w:t xml:space="preserve"> began with the top</w:t>
      </w:r>
      <w:r w:rsidR="000D71B6">
        <w:rPr>
          <w:rFonts w:ascii="Cambria Math" w:hAnsi="Cambria Math" w:cs="Cambria Math"/>
        </w:rPr>
        <w:t>‑</w:t>
      </w:r>
      <w:r w:rsidR="000D71B6">
        <w:t>ranked area,</w:t>
      </w:r>
      <w:r w:rsidR="005914E0">
        <w:t xml:space="preserve"> which is</w:t>
      </w:r>
      <w:r w:rsidR="000D71B6">
        <w:t xml:space="preserve"> payment reform. He opened with enhanced rural reimbursement, describing it as a differential payment increase for OB and perinatal services in rural or frontier counties or designated maternity care deserts. He referenced a similar initiative implemented for children</w:t>
      </w:r>
      <w:r w:rsidR="000D71B6">
        <w:rPr>
          <w:rFonts w:ascii="Calibri" w:hAnsi="Calibri" w:cs="Calibri"/>
        </w:rPr>
        <w:t>’</w:t>
      </w:r>
      <w:r w:rsidR="000D71B6">
        <w:t>s behavioral health services delivered in rural Nevada. He explained that the intent of the rural rate enhancement is to acknowledge challenges in providing high</w:t>
      </w:r>
      <w:r w:rsidR="000D71B6">
        <w:rPr>
          <w:rFonts w:ascii="Cambria Math" w:hAnsi="Cambria Math" w:cs="Cambria Math"/>
        </w:rPr>
        <w:t>‑</w:t>
      </w:r>
      <w:r w:rsidR="000D71B6">
        <w:t xml:space="preserve">quality care in rural settings, including national trends in maternity care deserts, declining OB availability, reduced access to services, and increasing travel distances. </w:t>
      </w:r>
      <w:r w:rsidR="00037E74">
        <w:t>N</w:t>
      </w:r>
      <w:r w:rsidR="000D71B6">
        <w:t>ot</w:t>
      </w:r>
      <w:r w:rsidR="00037E74">
        <w:t>ing</w:t>
      </w:r>
      <w:r w:rsidR="000D71B6">
        <w:t xml:space="preserve"> several considerations, including design flexibility, data indicating approximately 1,500 births in rural areas in 2024, funding availability, the need for flexible statutory language, and alignment with complementary p</w:t>
      </w:r>
      <w:r w:rsidR="00292E6E">
        <w:t>rograms</w:t>
      </w:r>
      <w:r w:rsidR="000D71B6">
        <w:t xml:space="preserve"> such as the Rural Health Transformation Program.</w:t>
      </w:r>
    </w:p>
    <w:p w14:paraId="4646F57E" w14:textId="77777777" w:rsidR="004452B1" w:rsidRDefault="004452B1" w:rsidP="004452B1">
      <w:pPr>
        <w:pStyle w:val="ListParagraph"/>
        <w:spacing w:line="240" w:lineRule="auto"/>
        <w:ind w:left="360"/>
      </w:pPr>
    </w:p>
    <w:p w14:paraId="5AB24821" w14:textId="2BFC4F16" w:rsidR="004452B1" w:rsidRDefault="00B8306A" w:rsidP="004452B1">
      <w:pPr>
        <w:pStyle w:val="ListParagraph"/>
        <w:spacing w:line="240" w:lineRule="auto"/>
        <w:ind w:left="360"/>
      </w:pPr>
      <w:r>
        <w:t>Mr. Malmlov</w:t>
      </w:r>
      <w:r w:rsidR="004452B1">
        <w:t xml:space="preserve"> next addressed unbundling, noting that the commission had received multiple prior presentations on the issue. He stated that unbundling involves transitioning from the current global billing code established by the AMA to service</w:t>
      </w:r>
      <w:r w:rsidR="004452B1">
        <w:rPr>
          <w:rFonts w:ascii="Cambria Math" w:hAnsi="Cambria Math" w:cs="Cambria Math"/>
        </w:rPr>
        <w:t>‑</w:t>
      </w:r>
      <w:r w:rsidR="004452B1">
        <w:t xml:space="preserve"> or visit</w:t>
      </w:r>
      <w:r w:rsidR="004452B1">
        <w:rPr>
          <w:rFonts w:ascii="Cambria Math" w:hAnsi="Cambria Math" w:cs="Cambria Math"/>
        </w:rPr>
        <w:t>‑</w:t>
      </w:r>
      <w:r w:rsidR="004452B1">
        <w:t>based billing to better reflect the complexity of modern pregnancies. He explained that the global package assumes a relatively uniform, low</w:t>
      </w:r>
      <w:r w:rsidR="004452B1">
        <w:rPr>
          <w:rFonts w:ascii="Cambria Math" w:hAnsi="Cambria Math" w:cs="Cambria Math"/>
        </w:rPr>
        <w:t>‑</w:t>
      </w:r>
      <w:r w:rsidR="004452B1">
        <w:t>risk pregnancy with predictable visit counts, whereas current patients may present with chronic conditions, behavioral health needs, or social risk factors that require more extensive management. He described the expanded care teams involved in modern maternity care and explained that unbundling aims to establish billing structures that reflect actual services delivered.</w:t>
      </w:r>
      <w:r w:rsidR="00646BD6">
        <w:t xml:space="preserve"> C</w:t>
      </w:r>
      <w:r w:rsidR="004452B1">
        <w:t>aution</w:t>
      </w:r>
      <w:r w:rsidR="00646BD6">
        <w:t>ing</w:t>
      </w:r>
      <w:r w:rsidR="004452B1">
        <w:t xml:space="preserve"> that small and rural practices may face administrative challenges under a per</w:t>
      </w:r>
      <w:r w:rsidR="004452B1">
        <w:rPr>
          <w:rFonts w:ascii="Cambria Math" w:hAnsi="Cambria Math" w:cs="Cambria Math"/>
        </w:rPr>
        <w:t>‑</w:t>
      </w:r>
      <w:r w:rsidR="004452B1">
        <w:t>visit billing system and that unintended consequences may arise if implementation is not carefully designed. He suggested that commissioners may consider directing Medicaid to develop incentives focused on improving access to prenatal and postpartum care and increasing screenings and referrals, as an alternative path to achieving the goals of unbundling.</w:t>
      </w:r>
    </w:p>
    <w:p w14:paraId="0497C0A5" w14:textId="77777777" w:rsidR="004452B1" w:rsidRDefault="004452B1" w:rsidP="004452B1">
      <w:pPr>
        <w:pStyle w:val="ListParagraph"/>
        <w:spacing w:line="240" w:lineRule="auto"/>
        <w:ind w:left="360"/>
      </w:pPr>
    </w:p>
    <w:p w14:paraId="058560EA" w14:textId="3EC66428" w:rsidR="00245B53" w:rsidRDefault="001C5335" w:rsidP="004452B1">
      <w:pPr>
        <w:pStyle w:val="ListParagraph"/>
        <w:spacing w:line="240" w:lineRule="auto"/>
        <w:ind w:left="360"/>
      </w:pPr>
      <w:r>
        <w:t>Mr. Malmlov</w:t>
      </w:r>
      <w:r w:rsidR="004452B1">
        <w:t xml:space="preserve"> concluded with discussion of eliminating or mandating zero cost sharing for pregnancy</w:t>
      </w:r>
      <w:r w:rsidR="004452B1">
        <w:rPr>
          <w:rFonts w:ascii="Cambria Math" w:hAnsi="Cambria Math" w:cs="Cambria Math"/>
        </w:rPr>
        <w:t>‑</w:t>
      </w:r>
      <w:r w:rsidR="004452B1">
        <w:t>related and perinatal preventive services, including deductibles, co</w:t>
      </w:r>
      <w:r w:rsidR="004452B1">
        <w:rPr>
          <w:rFonts w:ascii="Cambria Math" w:hAnsi="Cambria Math" w:cs="Cambria Math"/>
        </w:rPr>
        <w:t>‑</w:t>
      </w:r>
      <w:r w:rsidR="004452B1">
        <w:t>pays, and co</w:t>
      </w:r>
      <w:r w:rsidR="004452B1">
        <w:rPr>
          <w:rFonts w:ascii="Cambria Math" w:hAnsi="Cambria Math" w:cs="Cambria Math"/>
        </w:rPr>
        <w:t>‑</w:t>
      </w:r>
      <w:r w:rsidR="004452B1">
        <w:t>insurance. He noted that although the ACA covers many preventive services, some pregnancy</w:t>
      </w:r>
      <w:r w:rsidR="004452B1">
        <w:rPr>
          <w:rFonts w:ascii="Cambria Math" w:hAnsi="Cambria Math" w:cs="Cambria Math"/>
        </w:rPr>
        <w:t>‑</w:t>
      </w:r>
      <w:r w:rsidR="004452B1">
        <w:t>related services fall outside its essential health benefits definition. Extending the elimination of cost sharing beyond existing requirements for state</w:t>
      </w:r>
      <w:r w:rsidR="004452B1">
        <w:rPr>
          <w:rFonts w:ascii="Cambria Math" w:hAnsi="Cambria Math" w:cs="Cambria Math"/>
        </w:rPr>
        <w:t>‑</w:t>
      </w:r>
      <w:r w:rsidR="004452B1">
        <w:t xml:space="preserve">regulated plans may create financial obligations for the state, and he explained that other states have </w:t>
      </w:r>
      <w:r w:rsidR="0064380C">
        <w:t xml:space="preserve">looked at this, but the fiscal and implementation implications vary by state, market structure, and </w:t>
      </w:r>
      <w:r w:rsidR="00C22705">
        <w:t>enrollment</w:t>
      </w:r>
      <w:r w:rsidR="004452B1">
        <w:t xml:space="preserve">. He stated that this topic warrants further analysis before committing to a legislative approach and may be more appropriate as a formal recommendation to the </w:t>
      </w:r>
      <w:r w:rsidR="00AC6E33">
        <w:t xml:space="preserve">Nevada </w:t>
      </w:r>
      <w:r w:rsidR="004452B1">
        <w:t>Health Authority.</w:t>
      </w:r>
    </w:p>
    <w:p w14:paraId="1111F833" w14:textId="77777777" w:rsidR="00C05066" w:rsidRDefault="00C05066" w:rsidP="004452B1">
      <w:pPr>
        <w:pStyle w:val="ListParagraph"/>
        <w:spacing w:line="240" w:lineRule="auto"/>
        <w:ind w:left="360"/>
      </w:pPr>
    </w:p>
    <w:p w14:paraId="267F0C09" w14:textId="77777777" w:rsidR="000367D3" w:rsidRDefault="000367D3" w:rsidP="000367D3">
      <w:pPr>
        <w:spacing w:after="0" w:line="240" w:lineRule="auto"/>
        <w:ind w:left="360"/>
        <w:rPr>
          <w:b/>
          <w:bCs/>
        </w:rPr>
      </w:pPr>
      <w:r w:rsidRPr="006327DC">
        <w:rPr>
          <w:b/>
          <w:bCs/>
        </w:rPr>
        <w:t>Questions and Discussion Following Presentation</w:t>
      </w:r>
    </w:p>
    <w:p w14:paraId="5AACC08C" w14:textId="77777777" w:rsidR="00C05066" w:rsidRDefault="00C05066" w:rsidP="004452B1">
      <w:pPr>
        <w:pStyle w:val="ListParagraph"/>
        <w:spacing w:line="240" w:lineRule="auto"/>
        <w:ind w:left="360"/>
      </w:pPr>
    </w:p>
    <w:p w14:paraId="5B717E17" w14:textId="125D5266" w:rsidR="00C05066" w:rsidRDefault="00E35BE0" w:rsidP="00C05066">
      <w:pPr>
        <w:pStyle w:val="ListParagraph"/>
        <w:spacing w:line="240" w:lineRule="auto"/>
        <w:ind w:left="360"/>
      </w:pPr>
      <w:r>
        <w:t>Ms. Sexton</w:t>
      </w:r>
      <w:r w:rsidR="001315A7">
        <w:t xml:space="preserve"> </w:t>
      </w:r>
      <w:r w:rsidR="00C05066">
        <w:t>not</w:t>
      </w:r>
      <w:r w:rsidR="00BA2E00">
        <w:t>ed</w:t>
      </w:r>
      <w:r w:rsidR="00C05066">
        <w:t xml:space="preserve"> that payment reform was the highest</w:t>
      </w:r>
      <w:r w:rsidR="00C05066">
        <w:rPr>
          <w:rFonts w:ascii="Cambria Math" w:hAnsi="Cambria Math" w:cs="Cambria Math"/>
        </w:rPr>
        <w:t>‑</w:t>
      </w:r>
      <w:r w:rsidR="00C05066">
        <w:t>ranked category and invited commissioners to share their thoughts on how the three domains presented might be utilized or refined. She then recognized Dr. Khan to speak. Dr. Khan commented on unbundling, stating that bundled payments have had adverse effects on patient care by assigning a lump</w:t>
      </w:r>
      <w:r w:rsidR="00C05066">
        <w:rPr>
          <w:rFonts w:ascii="Cambria Math" w:hAnsi="Cambria Math" w:cs="Cambria Math"/>
        </w:rPr>
        <w:t>‑</w:t>
      </w:r>
      <w:r w:rsidR="00C05066">
        <w:t xml:space="preserve">sum payment for the entire pregnancy, which he described as a practice originating with private insurers and later adopted more broadly. </w:t>
      </w:r>
      <w:r w:rsidR="000A4198">
        <w:t>Mr. Khan</w:t>
      </w:r>
      <w:r w:rsidR="00C05066">
        <w:t xml:space="preserve"> expressed concern that such systems </w:t>
      </w:r>
      <w:r w:rsidR="00885AD5">
        <w:t>incentivize</w:t>
      </w:r>
      <w:r w:rsidR="00C05066">
        <w:t xml:space="preserve"> cutting or delaying services</w:t>
      </w:r>
      <w:r w:rsidR="0000179B">
        <w:t xml:space="preserve">, </w:t>
      </w:r>
      <w:r w:rsidR="00C05066">
        <w:t>that unbundling may improve care quality and provide incentives for physicians, though he acknowledged that previous unbundled systems had sometimes resulted in overbilling. He suggested that a balanced approach is necessary and invited further views.</w:t>
      </w:r>
    </w:p>
    <w:p w14:paraId="340446E1" w14:textId="77777777" w:rsidR="00130EDB" w:rsidRDefault="00130EDB" w:rsidP="00C05066">
      <w:pPr>
        <w:pStyle w:val="ListParagraph"/>
        <w:spacing w:line="240" w:lineRule="auto"/>
        <w:ind w:left="360"/>
      </w:pPr>
    </w:p>
    <w:p w14:paraId="18CFECD9" w14:textId="7FC39A7E" w:rsidR="006C546E" w:rsidRPr="006C546E" w:rsidRDefault="00B45A80" w:rsidP="006C546E">
      <w:pPr>
        <w:pStyle w:val="ListParagraph"/>
        <w:spacing w:line="240" w:lineRule="auto"/>
        <w:ind w:left="360"/>
      </w:pPr>
      <w:r>
        <w:t xml:space="preserve">Dr. </w:t>
      </w:r>
      <w:r w:rsidR="00F25FF0">
        <w:t xml:space="preserve">Adam </w:t>
      </w:r>
      <w:r w:rsidR="00C05066">
        <w:t xml:space="preserve">Porath, who expressed agreement with Dr. Khan’s </w:t>
      </w:r>
      <w:r w:rsidR="006C546E" w:rsidRPr="006C546E">
        <w:t>earlier remarks and reiterated that unbundling was one of his identified priorities due to its potential to incentivize more intensive care for higher</w:t>
      </w:r>
      <w:r w:rsidR="006C546E" w:rsidRPr="006C546E">
        <w:noBreakHyphen/>
        <w:t>risk patients. He said he did not share the concern that unbundling would create infrastructure challenges for obstetric care, noting that OB</w:t>
      </w:r>
      <w:r w:rsidR="006C546E" w:rsidRPr="006C546E">
        <w:noBreakHyphen/>
        <w:t>GYNs already bill in an unbundled manner for</w:t>
      </w:r>
      <w:r w:rsidR="00C22705">
        <w:t xml:space="preserve"> other</w:t>
      </w:r>
      <w:r w:rsidR="006C546E" w:rsidRPr="006C546E">
        <w:t xml:space="preserve"> services. He added that family practice physicians who deliver babies also generally bill in this fashion for their non</w:t>
      </w:r>
      <w:r w:rsidR="006C546E" w:rsidRPr="006C546E">
        <w:noBreakHyphen/>
        <w:t xml:space="preserve">obstetric services. </w:t>
      </w:r>
      <w:r w:rsidR="000002A2">
        <w:t xml:space="preserve">Dr. </w:t>
      </w:r>
      <w:r w:rsidR="006C546E" w:rsidRPr="006C546E">
        <w:t>Porath stated that because providers already function within unbundled billing structures in other areas of care, he did not view this as a major implementation barrier. He concluded by saying that if pursuing a BDR is not the appropriate path for unbundling, he would support issuing a formal recommendation to the Health Authority to explore and advance the concept.</w:t>
      </w:r>
    </w:p>
    <w:p w14:paraId="661076AF" w14:textId="77777777" w:rsidR="002212B6" w:rsidRDefault="002212B6" w:rsidP="00C05066">
      <w:pPr>
        <w:pStyle w:val="ListParagraph"/>
        <w:spacing w:line="240" w:lineRule="auto"/>
        <w:ind w:left="360"/>
      </w:pPr>
    </w:p>
    <w:p w14:paraId="4F2338E0" w14:textId="76072AED" w:rsidR="005630BE" w:rsidRDefault="004653C9" w:rsidP="004653C9">
      <w:pPr>
        <w:pStyle w:val="ListParagraph"/>
        <w:spacing w:line="240" w:lineRule="auto"/>
        <w:ind w:left="360"/>
      </w:pPr>
      <w:r>
        <w:t>Ms.</w:t>
      </w:r>
      <w:r w:rsidRPr="004653C9">
        <w:t xml:space="preserve"> Sexton acknowledg</w:t>
      </w:r>
      <w:r>
        <w:t>ed</w:t>
      </w:r>
      <w:r w:rsidRPr="004653C9">
        <w:t xml:space="preserve"> </w:t>
      </w:r>
      <w:r>
        <w:t>Dr. Porath</w:t>
      </w:r>
      <w:r w:rsidRPr="004653C9">
        <w:t xml:space="preserve"> points regarding the familiarity of unbundled billing practices among OB</w:t>
      </w:r>
      <w:r w:rsidRPr="004653C9">
        <w:noBreakHyphen/>
        <w:t>GYNs and family practice physicians. She noted that while the general process may be familiar, transitioning to unbundling for obstetric services would still require one</w:t>
      </w:r>
      <w:r w:rsidRPr="004653C9">
        <w:noBreakHyphen/>
        <w:t xml:space="preserve">time changes to billing and coding systems. </w:t>
      </w:r>
      <w:r w:rsidR="00EA4EDE">
        <w:t xml:space="preserve">Ms. </w:t>
      </w:r>
      <w:r w:rsidRPr="004653C9">
        <w:t xml:space="preserve">Sexton explained that these adjustments could require additional resources for coding and </w:t>
      </w:r>
      <w:r w:rsidR="00EA4EDE" w:rsidRPr="004653C9">
        <w:t>creating</w:t>
      </w:r>
      <w:r w:rsidRPr="004653C9">
        <w:t xml:space="preserve"> extra steps in workflow, but she agreed that such changes did not seem unfeasible or overly burdensome. </w:t>
      </w:r>
    </w:p>
    <w:p w14:paraId="1A22719E" w14:textId="77777777" w:rsidR="004C26CA" w:rsidRDefault="004C26CA" w:rsidP="004653C9">
      <w:pPr>
        <w:pStyle w:val="ListParagraph"/>
        <w:spacing w:line="240" w:lineRule="auto"/>
        <w:ind w:left="360"/>
      </w:pPr>
    </w:p>
    <w:p w14:paraId="48E45163" w14:textId="6EF69370" w:rsidR="005630BE" w:rsidRDefault="004C26CA" w:rsidP="00660E25">
      <w:pPr>
        <w:pStyle w:val="ListParagraph"/>
        <w:spacing w:line="240" w:lineRule="auto"/>
        <w:ind w:left="360"/>
      </w:pPr>
      <w:r w:rsidRPr="004C26CA">
        <w:t xml:space="preserve">Dr. Glyman commented on the discussion of unbundling by stating that he viewed unbundling as a secondary issue compared to the broader question of payment structure. He explained that in his experience operating under a capitated Medicaid contract, his organization was able to manage patient care without reducing services. He noted that capitation created incentives to provide necessary care to those who needed it, while reducing incentives to perform unnecessary services for patients who did not require them. </w:t>
      </w:r>
      <w:r w:rsidR="00F25259">
        <w:t xml:space="preserve">Dr. </w:t>
      </w:r>
      <w:r w:rsidRPr="004C26CA">
        <w:t xml:space="preserve">Glyman stated that a challenge with unbundling is that it can lead to increased fees and costs because services become separately billable. He acknowledged criticism of capitation models related to concerns that dominant provider groups can limit access for others, but he emphasized that improving access to care in rural communities requires a focus on how providers are paid. </w:t>
      </w:r>
      <w:r w:rsidR="00766503">
        <w:t>T</w:t>
      </w:r>
      <w:r w:rsidRPr="004C26CA">
        <w:t>hat increasing reimbursement rates and implementing a structure to manage patient care could ultimately reduce overall costs. He added that requiring providers to meet specific standards to maintain contracts—similar to those used in previous capitated arrangements—could be an effective approach and not an unreasonable model to consider.</w:t>
      </w:r>
    </w:p>
    <w:p w14:paraId="6F6FCE6C" w14:textId="77777777" w:rsidR="00660E25" w:rsidRDefault="00660E25" w:rsidP="00660E25">
      <w:pPr>
        <w:pStyle w:val="ListParagraph"/>
        <w:spacing w:line="240" w:lineRule="auto"/>
        <w:ind w:left="360"/>
      </w:pPr>
    </w:p>
    <w:p w14:paraId="24A300CD" w14:textId="664181CE" w:rsidR="00233E49" w:rsidRPr="00233E49" w:rsidRDefault="00A71308" w:rsidP="00233E49">
      <w:pPr>
        <w:pStyle w:val="ListParagraph"/>
        <w:spacing w:line="240" w:lineRule="auto"/>
        <w:ind w:left="360"/>
      </w:pPr>
      <w:r>
        <w:t xml:space="preserve">Dr. </w:t>
      </w:r>
      <w:r w:rsidR="00C05066">
        <w:t>Peterson</w:t>
      </w:r>
      <w:r w:rsidR="00233E49" w:rsidRPr="00233E49">
        <w:rPr>
          <w:rFonts w:ascii="Segoe UI" w:eastAsia="Times New Roman" w:hAnsi="Segoe UI" w:cs="Segoe UI"/>
          <w:sz w:val="21"/>
          <w:szCs w:val="21"/>
        </w:rPr>
        <w:t xml:space="preserve"> </w:t>
      </w:r>
      <w:r w:rsidR="00233E49" w:rsidRPr="00233E49">
        <w:t xml:space="preserve">suggested further exploration of how unbundling could incorporate additional billing avenues for screening activities, including screenings for social determinants of health and behavioral health needs. She referenced earlier points made by </w:t>
      </w:r>
      <w:r w:rsidR="00CE1DD0">
        <w:t>Mr.</w:t>
      </w:r>
      <w:r w:rsidR="00233E49" w:rsidRPr="00233E49">
        <w:t xml:space="preserve"> Malmlov and noted that integrating these screening components into an </w:t>
      </w:r>
      <w:r w:rsidR="00233E49" w:rsidRPr="00233E49">
        <w:lastRenderedPageBreak/>
        <w:t>unbundled payment structure could be beneficial. She stated that examining how such billing mechanisms could be added or enhanced would be a valuable area for further review.</w:t>
      </w:r>
    </w:p>
    <w:p w14:paraId="2BFF1305" w14:textId="1C626DAD" w:rsidR="00C05066" w:rsidRDefault="00C05066" w:rsidP="00C05066">
      <w:pPr>
        <w:pStyle w:val="ListParagraph"/>
        <w:spacing w:line="240" w:lineRule="auto"/>
        <w:ind w:left="360"/>
      </w:pPr>
    </w:p>
    <w:p w14:paraId="4E79E6B5" w14:textId="317B66C5" w:rsidR="00E04D61" w:rsidRPr="00E04D61" w:rsidRDefault="00121E90" w:rsidP="00E04D61">
      <w:pPr>
        <w:pStyle w:val="ListParagraph"/>
        <w:spacing w:line="240" w:lineRule="auto"/>
        <w:ind w:left="360"/>
      </w:pPr>
      <w:r>
        <w:t>Mr.</w:t>
      </w:r>
      <w:r w:rsidR="00E04D61" w:rsidRPr="00E04D61">
        <w:t xml:space="preserve"> Gaines commented on the proposal to eliminate out</w:t>
      </w:r>
      <w:r w:rsidR="00E04D61" w:rsidRPr="00E04D61">
        <w:noBreakHyphen/>
        <w:t>of</w:t>
      </w:r>
      <w:r w:rsidR="00E04D61" w:rsidRPr="00E04D61">
        <w:noBreakHyphen/>
        <w:t>pocket costs for certain services, noting that the removal of cost sharing in the commercial market ultimately increases plan costs. He stated that while he supports the intention behind providing</w:t>
      </w:r>
      <w:r w:rsidR="00141B6F">
        <w:t xml:space="preserve"> a</w:t>
      </w:r>
      <w:r w:rsidR="00E04D61" w:rsidRPr="00E04D61">
        <w:t xml:space="preserve"> no out</w:t>
      </w:r>
      <w:r w:rsidR="00E04D61" w:rsidRPr="00E04D61">
        <w:noBreakHyphen/>
        <w:t>of</w:t>
      </w:r>
      <w:r w:rsidR="00E04D61" w:rsidRPr="00E04D61">
        <w:noBreakHyphen/>
        <w:t>pocket coverage for these services, increased utilization in the commercial market would raise overall plan expenses, which in turn would drive up insurance premiums.</w:t>
      </w:r>
    </w:p>
    <w:p w14:paraId="195293D8" w14:textId="77777777" w:rsidR="00130EDB" w:rsidRDefault="00130EDB" w:rsidP="00C05066">
      <w:pPr>
        <w:pStyle w:val="ListParagraph"/>
        <w:spacing w:line="240" w:lineRule="auto"/>
        <w:ind w:left="360"/>
      </w:pPr>
    </w:p>
    <w:p w14:paraId="73897869" w14:textId="1B53DCCC" w:rsidR="00C05066" w:rsidRDefault="00286629" w:rsidP="00C05066">
      <w:pPr>
        <w:pStyle w:val="ListParagraph"/>
        <w:spacing w:line="240" w:lineRule="auto"/>
        <w:ind w:left="360"/>
      </w:pPr>
      <w:r>
        <w:t>Dr.</w:t>
      </w:r>
      <w:r w:rsidR="00C05066">
        <w:t xml:space="preserve"> Walker, who discussed unbundling in relation to rural and underserved communities</w:t>
      </w:r>
      <w:r w:rsidR="00D66295">
        <w:t>,</w:t>
      </w:r>
      <w:r w:rsidR="00C05066">
        <w:t xml:space="preserve"> stated that unbundling could incentivize systems and providers to offer prenatal care even when they do not provide delivery services, and that this may support improved care transitions. He noted that once a provider reaches the global billing threshold, they risk not being paid for additional services, whereas unbundling could address this issue. He stated his support for administrative action over a BDR for this topic. </w:t>
      </w:r>
    </w:p>
    <w:p w14:paraId="30952C09" w14:textId="77777777" w:rsidR="00130EDB" w:rsidRDefault="00130EDB" w:rsidP="00C05066">
      <w:pPr>
        <w:pStyle w:val="ListParagraph"/>
        <w:spacing w:line="240" w:lineRule="auto"/>
        <w:ind w:left="360"/>
      </w:pPr>
    </w:p>
    <w:p w14:paraId="7BDD4CED" w14:textId="225205D8" w:rsidR="00C05066" w:rsidRDefault="00C05066" w:rsidP="00C05066">
      <w:pPr>
        <w:pStyle w:val="ListParagraph"/>
        <w:spacing w:line="240" w:lineRule="auto"/>
        <w:ind w:left="360"/>
      </w:pPr>
      <w:r>
        <w:t>Director Weeks stated that the feedback aligned with the state’s considerations</w:t>
      </w:r>
      <w:r w:rsidR="00C36A05">
        <w:t xml:space="preserve"> and</w:t>
      </w:r>
      <w:r>
        <w:t xml:space="preserve"> noted that unbundling is not budget neutral and that the state would need to identify ways to offset costs while ensuring providers do not experience reductions, particularly for prenatal and postpartum care. She also expressed concern about administrative burdens for rural providers but reiterated the importance of unbundling. Regarding out</w:t>
      </w:r>
      <w:r>
        <w:rPr>
          <w:rFonts w:ascii="Cambria Math" w:hAnsi="Cambria Math" w:cs="Cambria Math"/>
        </w:rPr>
        <w:t>‑</w:t>
      </w:r>
      <w:r>
        <w:t>of</w:t>
      </w:r>
      <w:r>
        <w:rPr>
          <w:rFonts w:ascii="Cambria Math" w:hAnsi="Cambria Math" w:cs="Cambria Math"/>
        </w:rPr>
        <w:t>‑</w:t>
      </w:r>
      <w:r>
        <w:t xml:space="preserve">pocket cost elimination, she noted that CMS may treat such changes as mandates and that the state may have to cover plan costs. </w:t>
      </w:r>
      <w:r w:rsidR="00841078">
        <w:t xml:space="preserve">Mr. </w:t>
      </w:r>
      <w:r>
        <w:t>Gaines stated that CMS’s interpretation remained uncertain.</w:t>
      </w:r>
    </w:p>
    <w:p w14:paraId="23AC6AC3" w14:textId="77777777" w:rsidR="00130EDB" w:rsidRDefault="00130EDB" w:rsidP="00C05066">
      <w:pPr>
        <w:pStyle w:val="ListParagraph"/>
        <w:spacing w:line="240" w:lineRule="auto"/>
        <w:ind w:left="360"/>
      </w:pPr>
    </w:p>
    <w:p w14:paraId="78EA5613" w14:textId="42BA9DEB" w:rsidR="00C05066" w:rsidRPr="00C05066" w:rsidRDefault="005733F7" w:rsidP="00C05066">
      <w:pPr>
        <w:pStyle w:val="ListParagraph"/>
        <w:spacing w:line="240" w:lineRule="auto"/>
        <w:ind w:left="360"/>
      </w:pPr>
      <w:r>
        <w:t>Dr. Peterson</w:t>
      </w:r>
      <w:r w:rsidR="00C05066">
        <w:t xml:space="preserve"> asked whether supplementing prenatal and postpartum care would require a BDR or PPC support. </w:t>
      </w:r>
      <w:r w:rsidR="007E5BD1">
        <w:t>Ms.</w:t>
      </w:r>
      <w:r w:rsidR="00C05066">
        <w:t xml:space="preserve"> Genco Herzik noted that Director Weeks had briefly stepped away and offered to follow up with an answer. </w:t>
      </w:r>
      <w:r w:rsidR="0095664E">
        <w:t xml:space="preserve">Ms. </w:t>
      </w:r>
      <w:r w:rsidR="00C05066">
        <w:t>Sexton noted that much of the dialogue had focused on unbundling and that the commission appeared supportive of acknowledging unbundling or related actions in the semiannual report but that a BDR might not be necessary, pending follow</w:t>
      </w:r>
      <w:r w:rsidR="00C05066">
        <w:rPr>
          <w:rFonts w:ascii="Cambria Math" w:hAnsi="Cambria Math" w:cs="Cambria Math"/>
        </w:rPr>
        <w:t>‑</w:t>
      </w:r>
      <w:r w:rsidR="00C05066">
        <w:t>up from staff.</w:t>
      </w:r>
    </w:p>
    <w:p w14:paraId="00F6118A" w14:textId="77777777" w:rsidR="00245B53" w:rsidRDefault="00245B53" w:rsidP="00832A3C">
      <w:pPr>
        <w:pStyle w:val="ListParagraph"/>
        <w:spacing w:line="240" w:lineRule="auto"/>
        <w:ind w:left="360"/>
      </w:pPr>
    </w:p>
    <w:p w14:paraId="51ADC6CD" w14:textId="4C01192B" w:rsidR="002D0255" w:rsidRDefault="002D0255" w:rsidP="002D0255">
      <w:pPr>
        <w:pStyle w:val="ListParagraph"/>
        <w:spacing w:line="240" w:lineRule="auto"/>
        <w:ind w:left="360"/>
      </w:pPr>
      <w:r>
        <w:t xml:space="preserve">The commission returned to the topic of enhanced rural reimbursement to determine whether further discussion was needed, as </w:t>
      </w:r>
      <w:r w:rsidR="00145B4F">
        <w:t>Ms.</w:t>
      </w:r>
      <w:r>
        <w:t xml:space="preserve"> Sexton noted that this area might require a different type of action. Dr. Walker stated his strong support for enhanced rural reimbursement, explaining that he viewed it as a financial tool to help grow programs that serve underserved communities. He stated that increased reimbursement could incentivize providers from urban or out</w:t>
      </w:r>
      <w:r>
        <w:rPr>
          <w:rFonts w:ascii="Cambria Math" w:hAnsi="Cambria Math" w:cs="Cambria Math"/>
        </w:rPr>
        <w:t>‑</w:t>
      </w:r>
      <w:r>
        <w:t>of</w:t>
      </w:r>
      <w:r>
        <w:rPr>
          <w:rFonts w:ascii="Cambria Math" w:hAnsi="Cambria Math" w:cs="Cambria Math"/>
        </w:rPr>
        <w:t>‑</w:t>
      </w:r>
      <w:r>
        <w:t>state areas to deliver care in rural settings and could help expand needed services.</w:t>
      </w:r>
    </w:p>
    <w:p w14:paraId="78315EAD" w14:textId="77777777" w:rsidR="0049106D" w:rsidRDefault="0049106D" w:rsidP="002D0255">
      <w:pPr>
        <w:pStyle w:val="ListParagraph"/>
        <w:spacing w:line="240" w:lineRule="auto"/>
        <w:ind w:left="360"/>
      </w:pPr>
    </w:p>
    <w:p w14:paraId="12B07AD8" w14:textId="5408AA41" w:rsidR="002D0255" w:rsidRDefault="0038360F" w:rsidP="002D0255">
      <w:pPr>
        <w:pStyle w:val="ListParagraph"/>
        <w:spacing w:line="240" w:lineRule="auto"/>
        <w:ind w:left="360"/>
      </w:pPr>
      <w:r>
        <w:t>Dr.</w:t>
      </w:r>
      <w:r w:rsidR="002D0255">
        <w:t xml:space="preserve"> Peterson asked whether screening activities previously discussed under unbundling could be incorporated into enhanced rural reimbursement.</w:t>
      </w:r>
      <w:r w:rsidR="00414E84">
        <w:t xml:space="preserve"> Ms.</w:t>
      </w:r>
      <w:r w:rsidR="002D0255">
        <w:t xml:space="preserve"> Sexton acknowledged the question and indicated that such considerations could be noted for further exploration. </w:t>
      </w:r>
      <w:r w:rsidR="00414E84">
        <w:t>Ms. Kirkpatrick</w:t>
      </w:r>
      <w:r w:rsidR="002D0255">
        <w:t xml:space="preserve"> asked whether enhancing Medicaid reimbursement fell within the commission’s scope and raised concerns about workforce shortages in Clark County. She expressed uncertainty about whether a reimbursement expansion would succeed in the legislature and suggested that a pilot program could help demonstrate value. She also proposed considering whether changes could be made through commerce</w:t>
      </w:r>
      <w:r w:rsidR="002D0255">
        <w:rPr>
          <w:rFonts w:ascii="Cambria Math" w:hAnsi="Cambria Math" w:cs="Cambria Math"/>
        </w:rPr>
        <w:t>‑</w:t>
      </w:r>
      <w:r w:rsidR="002D0255">
        <w:t xml:space="preserve">related avenues by adjusting scopes of practice rather than focusing solely on Medicaid costs. </w:t>
      </w:r>
      <w:r w:rsidR="006D2B44">
        <w:t xml:space="preserve">Ms. Kirkpatrick </w:t>
      </w:r>
      <w:r w:rsidR="002D0255">
        <w:t xml:space="preserve">offered to research the matter for the next meeting. </w:t>
      </w:r>
      <w:r w:rsidR="006D2B44">
        <w:t>Mr.</w:t>
      </w:r>
      <w:r w:rsidR="002D0255">
        <w:t xml:space="preserve"> Malmlov added that staff could also take the issue back for further review.</w:t>
      </w:r>
    </w:p>
    <w:p w14:paraId="67B13B8B" w14:textId="77777777" w:rsidR="002D0255" w:rsidRDefault="002D0255" w:rsidP="002D0255">
      <w:pPr>
        <w:pStyle w:val="ListParagraph"/>
        <w:spacing w:line="240" w:lineRule="auto"/>
        <w:ind w:left="360"/>
      </w:pPr>
    </w:p>
    <w:p w14:paraId="1765782E" w14:textId="0A252A19" w:rsidR="002D0255" w:rsidRDefault="002D0255" w:rsidP="002D0255">
      <w:pPr>
        <w:pStyle w:val="ListParagraph"/>
        <w:spacing w:line="240" w:lineRule="auto"/>
        <w:ind w:left="360"/>
      </w:pPr>
      <w:r>
        <w:t>Dr. Walker then expanded on his earlier point, noting that underserved areas exist in both rural and urban counties. He suggested that policy language might be more effective if it referred to health provider shortage areas rather than only rural areas.</w:t>
      </w:r>
      <w:r w:rsidR="008B1BDF">
        <w:t xml:space="preserve"> Ms.</w:t>
      </w:r>
      <w:r>
        <w:t xml:space="preserve"> Sexton agreed that this could be explored in the next phase of deeper analysis and emphasized that the commission could identify options and consider administrative pathways for implementation.</w:t>
      </w:r>
    </w:p>
    <w:p w14:paraId="43CDF9A1" w14:textId="77777777" w:rsidR="002D0255" w:rsidRDefault="002D0255" w:rsidP="002D0255">
      <w:pPr>
        <w:pStyle w:val="ListParagraph"/>
        <w:spacing w:line="240" w:lineRule="auto"/>
        <w:ind w:left="360"/>
      </w:pPr>
    </w:p>
    <w:p w14:paraId="2AC029AB" w14:textId="3CCB4119" w:rsidR="002D0255" w:rsidRDefault="002D0255" w:rsidP="002D0255">
      <w:pPr>
        <w:pStyle w:val="ListParagraph"/>
        <w:spacing w:line="240" w:lineRule="auto"/>
        <w:ind w:left="360"/>
      </w:pPr>
      <w:r>
        <w:t>The commission then returned to the topic of eliminating out</w:t>
      </w:r>
      <w:r>
        <w:rPr>
          <w:rFonts w:ascii="Cambria Math" w:hAnsi="Cambria Math" w:cs="Cambria Math"/>
        </w:rPr>
        <w:t>‑</w:t>
      </w:r>
      <w:r>
        <w:t>of</w:t>
      </w:r>
      <w:r>
        <w:rPr>
          <w:rFonts w:ascii="Cambria Math" w:hAnsi="Cambria Math" w:cs="Cambria Math"/>
        </w:rPr>
        <w:t>‑</w:t>
      </w:r>
      <w:r>
        <w:t xml:space="preserve">pocket costs. </w:t>
      </w:r>
      <w:r w:rsidR="00431AD7">
        <w:t xml:space="preserve">Ms. </w:t>
      </w:r>
      <w:r>
        <w:t xml:space="preserve">Sexton noted earlier concerns regarding its potential to trigger a mandate that would require </w:t>
      </w:r>
      <w:r w:rsidR="00431AD7">
        <w:t>state</w:t>
      </w:r>
      <w:r>
        <w:t xml:space="preserve"> fiscal commitment and expressed uncertainty about whether the concept was feasible at this time. </w:t>
      </w:r>
      <w:r w:rsidR="00641918">
        <w:t>Dr.</w:t>
      </w:r>
      <w:r>
        <w:t xml:space="preserve"> Peterson agreed</w:t>
      </w:r>
      <w:r w:rsidR="00641918">
        <w:t xml:space="preserve"> and Ms. Kirkpatrick</w:t>
      </w:r>
      <w:r>
        <w:t xml:space="preserve"> cautioned against removing the idea entirely, explaining that statewide discussions were underway regarding new revenue sources. </w:t>
      </w:r>
      <w:r w:rsidR="00641918">
        <w:lastRenderedPageBreak/>
        <w:t>Ms. Kirkpatrick</w:t>
      </w:r>
      <w:r>
        <w:t xml:space="preserve"> suggested that a digital tax could be connected to telemedicine access, especially in rural areas, and noted that Clark County was opening a mobile van to expand prenatal care. She recommended considering a letter to the chair of taxation to elevate the issue.</w:t>
      </w:r>
      <w:r w:rsidR="003973D3">
        <w:t xml:space="preserve"> </w:t>
      </w:r>
      <w:r w:rsidR="00D84CF3">
        <w:t>Mr. Mal</w:t>
      </w:r>
      <w:r w:rsidR="003973D3">
        <w:t>mlov</w:t>
      </w:r>
      <w:r>
        <w:t xml:space="preserve"> stated that the concept could be moved forward for further analysis or a formal recommendation. </w:t>
      </w:r>
      <w:r w:rsidR="009E6648">
        <w:t>Ms. Kirkpatrick</w:t>
      </w:r>
      <w:r>
        <w:t xml:space="preserve"> agreed that a letter could help place the issue on the committee’s radar.</w:t>
      </w:r>
    </w:p>
    <w:p w14:paraId="03AEF10A" w14:textId="77777777" w:rsidR="00BE5520" w:rsidRDefault="00BE5520" w:rsidP="002D0255">
      <w:pPr>
        <w:pStyle w:val="ListParagraph"/>
        <w:spacing w:line="240" w:lineRule="auto"/>
        <w:ind w:left="360"/>
      </w:pPr>
    </w:p>
    <w:p w14:paraId="6A4A38E2" w14:textId="70D5D554" w:rsidR="00DC7FDC" w:rsidRDefault="009E6648" w:rsidP="002D0255">
      <w:pPr>
        <w:pStyle w:val="ListParagraph"/>
        <w:spacing w:line="240" w:lineRule="auto"/>
        <w:ind w:left="360"/>
      </w:pPr>
      <w:r>
        <w:t xml:space="preserve">Dr. </w:t>
      </w:r>
      <w:r w:rsidR="002D0255">
        <w:t xml:space="preserve">Peterson then asked about the pregnancy health home model referenced and how its billing structure might relate to unbundling or other ongoing discussions. </w:t>
      </w:r>
    </w:p>
    <w:p w14:paraId="2ACEC5D2" w14:textId="77777777" w:rsidR="00CC13C3" w:rsidRDefault="00CC13C3" w:rsidP="002D0255">
      <w:pPr>
        <w:pStyle w:val="ListParagraph"/>
        <w:spacing w:line="240" w:lineRule="auto"/>
        <w:ind w:left="360"/>
      </w:pPr>
    </w:p>
    <w:p w14:paraId="771BA6BB" w14:textId="251A2907" w:rsidR="00DC7FDC" w:rsidRDefault="00CC13C3" w:rsidP="002D0255">
      <w:pPr>
        <w:pStyle w:val="ListParagraph"/>
        <w:spacing w:line="240" w:lineRule="auto"/>
        <w:ind w:left="360"/>
      </w:pPr>
      <w:r>
        <w:t>Mr.</w:t>
      </w:r>
      <w:r w:rsidR="00DC7FDC" w:rsidRPr="00DC7FDC">
        <w:t xml:space="preserve"> Malmlov provided an overview of the pregnancy medical home model, describing it as a Medicaid payment and care delivery approach in which a designated entity assumes accountability for a pregnant person’s care. He explained that payment under this model is tied to defined activities and quality standards rather than individual visits or deliveries. Program designs vary across states but generally include an accountable practice, embedded care coordination with whole</w:t>
      </w:r>
      <w:r w:rsidR="00DC7FDC" w:rsidRPr="00DC7FDC">
        <w:rPr>
          <w:rFonts w:ascii="Cambria Math" w:hAnsi="Cambria Math" w:cs="Cambria Math"/>
        </w:rPr>
        <w:t>‑</w:t>
      </w:r>
      <w:r w:rsidR="00DC7FDC" w:rsidRPr="00DC7FDC">
        <w:t xml:space="preserve">person integration, and payment structures aligned with quality outcomes. </w:t>
      </w:r>
      <w:r w:rsidR="00E57031">
        <w:t xml:space="preserve">Mr. </w:t>
      </w:r>
      <w:r w:rsidR="00DC7FDC" w:rsidRPr="00DC7FDC">
        <w:t>Malmlov highlighted examples from North Carolina and Wisconsin. In North Carolina, OB providers serve as accountable participants for all pregnant women, whereas Wisconsin’s model includes only high</w:t>
      </w:r>
      <w:r w:rsidR="00DC7FDC" w:rsidRPr="00DC7FDC">
        <w:rPr>
          <w:rFonts w:ascii="Cambria Math" w:hAnsi="Cambria Math" w:cs="Cambria Math"/>
        </w:rPr>
        <w:t>‑</w:t>
      </w:r>
      <w:r w:rsidR="00DC7FDC" w:rsidRPr="00DC7FDC">
        <w:t>risk pregnant members in specific regions through HMO</w:t>
      </w:r>
      <w:r w:rsidR="00DC7FDC" w:rsidRPr="00DC7FDC">
        <w:rPr>
          <w:rFonts w:ascii="Cambria Math" w:hAnsi="Cambria Math" w:cs="Cambria Math"/>
        </w:rPr>
        <w:t>‑</w:t>
      </w:r>
      <w:r w:rsidR="00DC7FDC" w:rsidRPr="00DC7FDC">
        <w:t xml:space="preserve">contracted clinics. Payment methods differ between states but include bonuses or enhanced rates for quality outcomes. He summarized reported outcomes, noting consistent improvements in process measures such as engagement in care, and citing decreased low birth weight rates in North Carolina, including a 20 percent lower likelihood of low birth weight among participating women. He stated that Wisconsin did not see impacts on birth weight or gestational age. </w:t>
      </w:r>
      <w:r w:rsidR="000E507E">
        <w:t xml:space="preserve">Mr. </w:t>
      </w:r>
      <w:r w:rsidR="00DC7FDC" w:rsidRPr="00DC7FDC">
        <w:t>Malmlov emphasized that several considerations would be necessary for Nevada, including identifying the eligible population, determining whether to adopt a chronic</w:t>
      </w:r>
      <w:r w:rsidR="00DC7FDC" w:rsidRPr="00DC7FDC">
        <w:rPr>
          <w:rFonts w:ascii="Cambria Math" w:hAnsi="Cambria Math" w:cs="Cambria Math"/>
        </w:rPr>
        <w:t>‑</w:t>
      </w:r>
      <w:r w:rsidR="00DC7FDC" w:rsidRPr="00DC7FDC">
        <w:t>condition</w:t>
      </w:r>
      <w:r w:rsidR="00DC7FDC" w:rsidRPr="00DC7FDC">
        <w:rPr>
          <w:rFonts w:ascii="Cambria Math" w:hAnsi="Cambria Math" w:cs="Cambria Math"/>
        </w:rPr>
        <w:t>‑</w:t>
      </w:r>
      <w:r w:rsidR="00DC7FDC" w:rsidRPr="00DC7FDC">
        <w:t xml:space="preserve">focused model or one inclusive of all pregnant women, and ensuring flexibility for Medicaid to secure needed approvals and design a program that meets population needs within system constraints. </w:t>
      </w:r>
    </w:p>
    <w:p w14:paraId="5A5C9268" w14:textId="77777777" w:rsidR="003A2A13" w:rsidRDefault="003A2A13" w:rsidP="00832A3C">
      <w:pPr>
        <w:pStyle w:val="ListParagraph"/>
        <w:spacing w:line="240" w:lineRule="auto"/>
        <w:ind w:left="360"/>
      </w:pPr>
    </w:p>
    <w:p w14:paraId="17C67CA0" w14:textId="77A4AA09" w:rsidR="00D60587" w:rsidRPr="00D60587" w:rsidRDefault="00917804" w:rsidP="00D60587">
      <w:pPr>
        <w:pStyle w:val="ListParagraph"/>
        <w:spacing w:line="240" w:lineRule="auto"/>
        <w:ind w:left="360"/>
      </w:pPr>
      <w:r>
        <w:t xml:space="preserve">Dr. </w:t>
      </w:r>
      <w:r w:rsidR="00D60587" w:rsidRPr="00D60587">
        <w:t xml:space="preserve">Peterson asked whether there was any information available regarding the fiscal impact of implementing such a model within Medicaid and whether it would generate a large fiscal note. </w:t>
      </w:r>
      <w:r w:rsidR="004C5D2F">
        <w:t xml:space="preserve">Mr. </w:t>
      </w:r>
      <w:r w:rsidR="00D60587" w:rsidRPr="00D60587">
        <w:t xml:space="preserve">Malmlov responded that the scale of fiscal impact was not yet known. </w:t>
      </w:r>
      <w:r w:rsidR="004C5D2F">
        <w:t xml:space="preserve">Ms. </w:t>
      </w:r>
      <w:r w:rsidR="00D60587" w:rsidRPr="00D60587">
        <w:t>Sexton noted that determining costs could be challenging, as there may be upfront expenses but potential longer</w:t>
      </w:r>
      <w:r w:rsidR="00D60587" w:rsidRPr="00D60587">
        <w:noBreakHyphen/>
        <w:t>term savings, citing North Carolina’s reported improvements such as reductions in premature and low</w:t>
      </w:r>
      <w:r w:rsidR="00D60587" w:rsidRPr="00D60587">
        <w:noBreakHyphen/>
        <w:t>birth</w:t>
      </w:r>
      <w:r w:rsidR="00D60587" w:rsidRPr="00D60587">
        <w:noBreakHyphen/>
        <w:t xml:space="preserve">weight births. </w:t>
      </w:r>
      <w:r w:rsidR="006F52E7">
        <w:t xml:space="preserve">Mr. </w:t>
      </w:r>
      <w:r w:rsidR="00D60587" w:rsidRPr="00D60587">
        <w:t xml:space="preserve">Malmlov added that defining the eligible population or geographic scope would significantly affect the fiscal impact. </w:t>
      </w:r>
      <w:r w:rsidR="00401FF5">
        <w:t xml:space="preserve">Dr. </w:t>
      </w:r>
      <w:r w:rsidR="00D60587" w:rsidRPr="00D60587">
        <w:t>Peterson observed that the model could help advance several of the policy goals discussed.</w:t>
      </w:r>
      <w:r w:rsidR="00401FF5">
        <w:t xml:space="preserve"> Mr.</w:t>
      </w:r>
      <w:r w:rsidR="00D60587" w:rsidRPr="00D60587">
        <w:t xml:space="preserve"> Malmlov clarified that he viewed unbundling as a structural billing change and the medical home model as an alternative payment model.</w:t>
      </w:r>
    </w:p>
    <w:p w14:paraId="5BCACA39" w14:textId="77777777" w:rsidR="003463A3" w:rsidRDefault="003463A3" w:rsidP="00D60587">
      <w:pPr>
        <w:pStyle w:val="ListParagraph"/>
        <w:spacing w:line="240" w:lineRule="auto"/>
        <w:ind w:left="360"/>
      </w:pPr>
    </w:p>
    <w:p w14:paraId="34A7CC8F" w14:textId="4E2E4B63" w:rsidR="00D60587" w:rsidRPr="00D60587" w:rsidRDefault="00BC69C4" w:rsidP="00D60587">
      <w:pPr>
        <w:pStyle w:val="ListParagraph"/>
        <w:spacing w:line="240" w:lineRule="auto"/>
        <w:ind w:left="360"/>
      </w:pPr>
      <w:r>
        <w:t>M</w:t>
      </w:r>
      <w:r w:rsidR="00A27944">
        <w:t>r.</w:t>
      </w:r>
      <w:r w:rsidR="00D60587" w:rsidRPr="00D60587">
        <w:t xml:space="preserve"> Malmlov </w:t>
      </w:r>
      <w:r w:rsidR="00A27944" w:rsidRPr="00D60587">
        <w:t>asked</w:t>
      </w:r>
      <w:r w:rsidR="00D60587" w:rsidRPr="00D60587">
        <w:t xml:space="preserve"> if the commission chose to pursue this as a BDR concept, it would be helpful to identify the intended outcomes for the model. </w:t>
      </w:r>
      <w:r w:rsidR="00450FF1">
        <w:t xml:space="preserve">Ms. </w:t>
      </w:r>
      <w:r w:rsidR="00D60587" w:rsidRPr="00D60587">
        <w:t>Sexton commented that she preferred a broader approach like North Carolina’s rather than a high</w:t>
      </w:r>
      <w:r w:rsidR="00D60587" w:rsidRPr="00D60587">
        <w:noBreakHyphen/>
        <w:t>risk</w:t>
      </w:r>
      <w:r w:rsidR="00D60587" w:rsidRPr="00D60587">
        <w:noBreakHyphen/>
        <w:t>only model, particularly in light of rural access needs. She emphasized the importance of designing a model that ensures connection and broader integration of care.</w:t>
      </w:r>
    </w:p>
    <w:p w14:paraId="20BD3C24" w14:textId="77777777" w:rsidR="003463A3" w:rsidRDefault="003463A3" w:rsidP="00D60587">
      <w:pPr>
        <w:pStyle w:val="ListParagraph"/>
        <w:spacing w:line="240" w:lineRule="auto"/>
        <w:ind w:left="360"/>
      </w:pPr>
    </w:p>
    <w:p w14:paraId="245F59E6" w14:textId="619C6CC0" w:rsidR="00D60587" w:rsidRPr="00D60587" w:rsidRDefault="00955E34" w:rsidP="00D60587">
      <w:pPr>
        <w:pStyle w:val="ListParagraph"/>
        <w:spacing w:line="240" w:lineRule="auto"/>
        <w:ind w:left="360"/>
      </w:pPr>
      <w:r>
        <w:t>Ms.</w:t>
      </w:r>
      <w:r w:rsidR="00D60587" w:rsidRPr="00D60587">
        <w:t xml:space="preserve"> </w:t>
      </w:r>
      <w:r w:rsidR="00CC2041">
        <w:t xml:space="preserve">Kirkpatrick </w:t>
      </w:r>
      <w:r w:rsidR="00D60587" w:rsidRPr="00D60587">
        <w:t xml:space="preserve">then commented that local health districts across the state often receive federal grants but struggle to connect with intended recipients, resulting in lost funding opportunities. She cited an example in which the Southern Nevada Health District served only 11 eligible infants under a grant program. She suggested exploring linkages between local health districts and the pregnancy medical home concept to improve grant utilization without increasing state costs, noting that Medicaid matching funds could also support such efforts. </w:t>
      </w:r>
    </w:p>
    <w:p w14:paraId="526C1BFC" w14:textId="77777777" w:rsidR="003463A3" w:rsidRDefault="003463A3" w:rsidP="00D60587">
      <w:pPr>
        <w:pStyle w:val="ListParagraph"/>
        <w:spacing w:line="240" w:lineRule="auto"/>
        <w:ind w:left="360"/>
      </w:pPr>
    </w:p>
    <w:p w14:paraId="79089F1F" w14:textId="69C82265" w:rsidR="00D60587" w:rsidRPr="00D60587" w:rsidRDefault="00D60587" w:rsidP="00D60587">
      <w:pPr>
        <w:pStyle w:val="ListParagraph"/>
        <w:spacing w:line="240" w:lineRule="auto"/>
        <w:ind w:left="360"/>
      </w:pPr>
      <w:r w:rsidRPr="00D60587">
        <w:t xml:space="preserve">Dr. Walker expressed support for modeling legislation on North Carolina’s program given its reported positive outcomes and potential cost savings. </w:t>
      </w:r>
      <w:r w:rsidR="00955E34">
        <w:t>Dr.</w:t>
      </w:r>
      <w:r w:rsidRPr="00D60587">
        <w:t xml:space="preserve"> Porath stated that while the concept has merit and he agreed that eligibility should be broad, he found it difficult to understand how the model would operationally align with unbundling if both moved forward. </w:t>
      </w:r>
      <w:r w:rsidR="006851FF">
        <w:t xml:space="preserve">Ms. </w:t>
      </w:r>
      <w:r w:rsidRPr="00D60587">
        <w:t>Sexton responded that she viewed unbundling as the rate</w:t>
      </w:r>
      <w:r w:rsidRPr="00D60587">
        <w:noBreakHyphen/>
        <w:t>setting framework and the pregnancy medical home model as a value</w:t>
      </w:r>
      <w:r w:rsidRPr="00D60587">
        <w:noBreakHyphen/>
        <w:t>based incentive structure tied to outcomes such as reduced C</w:t>
      </w:r>
      <w:r w:rsidRPr="00D60587">
        <w:noBreakHyphen/>
        <w:t>section rates or improved prenatal visit adherence. She emphasized the need to maintain broad statutory language to give regulators flexibility.</w:t>
      </w:r>
    </w:p>
    <w:p w14:paraId="2BF5FFA1" w14:textId="77777777" w:rsidR="003463A3" w:rsidRDefault="003463A3" w:rsidP="00D60587">
      <w:pPr>
        <w:pStyle w:val="ListParagraph"/>
        <w:spacing w:line="240" w:lineRule="auto"/>
        <w:ind w:left="360"/>
      </w:pPr>
    </w:p>
    <w:p w14:paraId="5ACD6EE8" w14:textId="6083CC62" w:rsidR="00D60587" w:rsidRPr="00D60587" w:rsidRDefault="00D60587" w:rsidP="00D60587">
      <w:pPr>
        <w:pStyle w:val="ListParagraph"/>
        <w:spacing w:line="240" w:lineRule="auto"/>
        <w:ind w:left="360"/>
      </w:pPr>
      <w:r w:rsidRPr="00D60587">
        <w:t>Dr. Jonathan Chastain commented that unbundling would occur regardless due to CMS and CPT code changes and wondered how models like North Carolina’s might adapt. He suggested that value</w:t>
      </w:r>
      <w:r w:rsidRPr="00D60587">
        <w:noBreakHyphen/>
        <w:t>based care arrangements and reimbursement for screenings and care coordination could be leveraged instead of episode</w:t>
      </w:r>
      <w:r w:rsidRPr="00D60587">
        <w:noBreakHyphen/>
        <w:t xml:space="preserve">based bundles. He recommended keeping language broad. </w:t>
      </w:r>
      <w:r w:rsidR="004555B6">
        <w:t xml:space="preserve">Ms. </w:t>
      </w:r>
      <w:r w:rsidRPr="00D60587">
        <w:t>Sexton suggested researching how North Carolina plans to navigate upcoming national changes.</w:t>
      </w:r>
    </w:p>
    <w:p w14:paraId="551567D2" w14:textId="77777777" w:rsidR="003463A3" w:rsidRDefault="003463A3" w:rsidP="00D60587">
      <w:pPr>
        <w:pStyle w:val="ListParagraph"/>
        <w:spacing w:line="240" w:lineRule="auto"/>
        <w:ind w:left="360"/>
      </w:pPr>
    </w:p>
    <w:p w14:paraId="1624A3DC" w14:textId="0C476A88" w:rsidR="00D60587" w:rsidRPr="00D60587" w:rsidRDefault="00312EB8" w:rsidP="00D60587">
      <w:pPr>
        <w:pStyle w:val="ListParagraph"/>
        <w:spacing w:line="240" w:lineRule="auto"/>
        <w:ind w:left="360"/>
      </w:pPr>
      <w:r>
        <w:t xml:space="preserve">Ms. </w:t>
      </w:r>
      <w:r w:rsidR="00D60587" w:rsidRPr="00D60587">
        <w:t xml:space="preserve">Sexton stated that the commission appeared generally supportive of the pregnancy medical home concept and that the discussion had helped clarify desired outcomes and structure. She noted that commissioners had expressed strong interest in enhanced rural payments earlier in the meeting and asked whether the pregnancy medical home model should move forward as one of the three or four policies for deeper review. </w:t>
      </w:r>
      <w:r w:rsidR="00862B77">
        <w:t xml:space="preserve">Dr. </w:t>
      </w:r>
      <w:r w:rsidR="00D60587" w:rsidRPr="00D60587">
        <w:t>Peterson voiced support for including it</w:t>
      </w:r>
      <w:r w:rsidR="00862B77">
        <w:t xml:space="preserve"> and </w:t>
      </w:r>
      <w:r w:rsidR="00FB38C3">
        <w:t>Ms. Kirkpatrick</w:t>
      </w:r>
      <w:r w:rsidR="00D60587" w:rsidRPr="00D60587">
        <w:t xml:space="preserve"> expressed support as well, stating that rural communities need such initiatives and that it would be a missed opportunity not to bring it forward for further consideration.</w:t>
      </w:r>
    </w:p>
    <w:p w14:paraId="522E571A" w14:textId="77777777" w:rsidR="00D60587" w:rsidRDefault="00D60587" w:rsidP="00832A3C">
      <w:pPr>
        <w:pStyle w:val="ListParagraph"/>
        <w:spacing w:line="240" w:lineRule="auto"/>
        <w:ind w:left="360"/>
      </w:pPr>
    </w:p>
    <w:p w14:paraId="7FAEE048" w14:textId="56BCD29D" w:rsidR="00CF225A" w:rsidRDefault="00CF225A" w:rsidP="00CF225A">
      <w:pPr>
        <w:pStyle w:val="ListParagraph"/>
        <w:spacing w:line="240" w:lineRule="auto"/>
        <w:ind w:left="360"/>
      </w:pPr>
      <w:r>
        <w:t xml:space="preserve">Under the perinatal services modernization category, </w:t>
      </w:r>
      <w:r w:rsidR="00FB38C3">
        <w:t>Mr.</w:t>
      </w:r>
      <w:r>
        <w:t xml:space="preserve"> Malmlov presented six policy areas, beginning with group prenatal care. He described this model as one in which pregnant patients at similar stages receive peer education and facilitated peer support in group settings, while still receiving clinical assessments and risk screenings comparable to traditional one</w:t>
      </w:r>
      <w:r>
        <w:rPr>
          <w:rFonts w:ascii="Cambria Math" w:hAnsi="Cambria Math" w:cs="Cambria Math"/>
        </w:rPr>
        <w:t>‑</w:t>
      </w:r>
      <w:r>
        <w:t>on</w:t>
      </w:r>
      <w:r>
        <w:rPr>
          <w:rFonts w:ascii="Cambria Math" w:hAnsi="Cambria Math" w:cs="Cambria Math"/>
        </w:rPr>
        <w:t>‑</w:t>
      </w:r>
      <w:r>
        <w:t xml:space="preserve">one prenatal visits. </w:t>
      </w:r>
      <w:r w:rsidR="000E2804">
        <w:t xml:space="preserve">Mr. </w:t>
      </w:r>
      <w:r>
        <w:t>Malmlov stated that evidence demonstrates positive or comparable outcomes relative to traditional care, with the strongest evidence showing reductions in disparities, particularly among Black women. He noted that several state Medicaid programs separately reimburse group prenatal care, with South Carolina and Maryland being well</w:t>
      </w:r>
      <w:r>
        <w:rPr>
          <w:rFonts w:ascii="Cambria Math" w:hAnsi="Cambria Math" w:cs="Cambria Math"/>
        </w:rPr>
        <w:t>‑</w:t>
      </w:r>
      <w:r>
        <w:t>studied examples. He outlined considerations for implementation, including logistical challenges such as securing adequate space, scheduling sessions, and ensuring access to trained facilitators. He noted that some states reimburse group prenatal care at higher rates to incentivize uptake. He also emphasized that participation is optional for patients, and he pointed to complementary policies such as parenting and prenatal education and expanded lactation consultation that may support the model.</w:t>
      </w:r>
    </w:p>
    <w:p w14:paraId="72DF2D47" w14:textId="4A577495" w:rsidR="00CF225A" w:rsidRDefault="00CB225E" w:rsidP="00CF225A">
      <w:pPr>
        <w:pStyle w:val="ListParagraph"/>
        <w:spacing w:line="240" w:lineRule="auto"/>
        <w:ind w:left="360"/>
      </w:pPr>
      <w:r>
        <w:t xml:space="preserve">Mr. </w:t>
      </w:r>
      <w:r w:rsidR="00CF225A">
        <w:t>Malmlov then presented dyadic interventions, explaining that these models integrate care for the parent</w:t>
      </w:r>
      <w:r w:rsidR="00CF225A">
        <w:rPr>
          <w:rFonts w:ascii="Cambria Math" w:hAnsi="Cambria Math" w:cs="Cambria Math"/>
        </w:rPr>
        <w:t>‑</w:t>
      </w:r>
      <w:r w:rsidR="00CF225A">
        <w:t xml:space="preserve">child dyad, typically in pediatric visits. Components may include maternal depression screening, integrated behavioral health supports, and parenting programs such as Centering Parenting or </w:t>
      </w:r>
      <w:r w:rsidR="000367D3">
        <w:t>Healthy Steps</w:t>
      </w:r>
      <w:r w:rsidR="00CF225A">
        <w:t>. He stated that studies show positive outcomes, including increased maternal disclosure of depressive symptoms, higher referral rates, and improved well</w:t>
      </w:r>
      <w:r w:rsidR="00CF225A">
        <w:rPr>
          <w:rFonts w:ascii="Cambria Math" w:hAnsi="Cambria Math" w:cs="Cambria Math"/>
        </w:rPr>
        <w:t>‑</w:t>
      </w:r>
      <w:r w:rsidR="00CF225A">
        <w:t xml:space="preserve">child visit attendance. He noted implementation barriers, including billing and coding systems that are not designed for dyadic encounters and the need to define who is included in the dyad and for what duration. He added that screening must be coupled with access to behavioral health resources, which remain limited in rural counties. </w:t>
      </w:r>
      <w:r w:rsidR="00152C4A">
        <w:t xml:space="preserve">Mr. </w:t>
      </w:r>
      <w:r w:rsidR="00CF225A">
        <w:t>Malmlov referenced complementary policies and programs, such as SHARP grant funds and the Rural Health Transformation Program, which could increase provider supply or provide continuing education to support behavioral health needs at the front line.</w:t>
      </w:r>
    </w:p>
    <w:p w14:paraId="02C352A6" w14:textId="77777777" w:rsidR="007460F6" w:rsidRDefault="007460F6" w:rsidP="00CF225A">
      <w:pPr>
        <w:pStyle w:val="ListParagraph"/>
        <w:spacing w:line="240" w:lineRule="auto"/>
        <w:ind w:left="360"/>
      </w:pPr>
    </w:p>
    <w:p w14:paraId="2B9C517B" w14:textId="673FC497" w:rsidR="00CF225A" w:rsidRDefault="00075AD5" w:rsidP="00CF225A">
      <w:pPr>
        <w:pStyle w:val="ListParagraph"/>
        <w:spacing w:line="240" w:lineRule="auto"/>
        <w:ind w:left="360"/>
      </w:pPr>
      <w:r>
        <w:t xml:space="preserve">Mr. </w:t>
      </w:r>
      <w:r w:rsidR="00CF225A">
        <w:t>Malmlov next discussed lactation consultation expansion, describing it as expanding access to breastfeeding supports across the care continuum and addressing current coverage gaps. He stated that 15 states cover the full continuum of breastfeeding supports, including education, hospital</w:t>
      </w:r>
      <w:r w:rsidR="00CF225A">
        <w:rPr>
          <w:rFonts w:ascii="Cambria Math" w:hAnsi="Cambria Math" w:cs="Cambria Math"/>
        </w:rPr>
        <w:t>‑</w:t>
      </w:r>
      <w:r w:rsidR="00CF225A">
        <w:t>based and outpatient lactation consultations, and both manual and electric breast pumps. He noted that literature identifies opportunities for Nevada to expand these supports to improve access to a well</w:t>
      </w:r>
      <w:r w:rsidR="00CF225A">
        <w:rPr>
          <w:rFonts w:ascii="Cambria Math" w:hAnsi="Cambria Math" w:cs="Cambria Math"/>
        </w:rPr>
        <w:t>‑</w:t>
      </w:r>
      <w:r w:rsidR="00CF225A">
        <w:t>documented best practice for maternal and infant health. He added that considerations include aligning with complementary policies such as prenatal education supports that help plan and set expectations for postpartum lactation needs.</w:t>
      </w:r>
    </w:p>
    <w:p w14:paraId="5A7C8417" w14:textId="77777777" w:rsidR="00CF225A" w:rsidRDefault="00CF225A" w:rsidP="00CF225A">
      <w:pPr>
        <w:pStyle w:val="ListParagraph"/>
        <w:spacing w:line="240" w:lineRule="auto"/>
        <w:ind w:left="360"/>
      </w:pPr>
    </w:p>
    <w:p w14:paraId="65E4B70F" w14:textId="69D60FDB" w:rsidR="007460F6" w:rsidRDefault="00D6657B" w:rsidP="007460F6">
      <w:pPr>
        <w:pStyle w:val="ListParagraph"/>
        <w:spacing w:line="240" w:lineRule="auto"/>
        <w:ind w:left="360"/>
      </w:pPr>
      <w:r>
        <w:t>Ms. Kirkpatrick</w:t>
      </w:r>
      <w:r w:rsidR="007460F6">
        <w:t xml:space="preserve"> asked whether there was information on how other states incentivize patients to attend classes or access services, noting that in Clark County attendance is low even when services are available. She expressed concern that without effective engagement strategies, program investments may not reach intended clients. Director Weeks responded that other states frequently use supports such as transportation and childcare. She added that her team recently met with an entity implementing a technology</w:t>
      </w:r>
      <w:r w:rsidR="007460F6">
        <w:rPr>
          <w:rFonts w:ascii="Cambria Math" w:hAnsi="Cambria Math" w:cs="Cambria Math"/>
        </w:rPr>
        <w:t>‑</w:t>
      </w:r>
      <w:r w:rsidR="007460F6">
        <w:t>driven patient engagement model that uses incentives and app</w:t>
      </w:r>
      <w:r w:rsidR="007460F6">
        <w:rPr>
          <w:rFonts w:ascii="Cambria Math" w:hAnsi="Cambria Math" w:cs="Cambria Math"/>
        </w:rPr>
        <w:t>‑</w:t>
      </w:r>
      <w:r w:rsidR="007460F6">
        <w:t>based rewards, reporting 20 to 30 percent increases in engagement with high</w:t>
      </w:r>
      <w:r w:rsidR="007460F6">
        <w:rPr>
          <w:rFonts w:ascii="Cambria Math" w:hAnsi="Cambria Math" w:cs="Cambria Math"/>
        </w:rPr>
        <w:t>‑</w:t>
      </w:r>
      <w:r w:rsidR="007460F6">
        <w:t>risk and hard</w:t>
      </w:r>
      <w:r w:rsidR="007460F6">
        <w:rPr>
          <w:rFonts w:ascii="Cambria Math" w:hAnsi="Cambria Math" w:cs="Cambria Math"/>
        </w:rPr>
        <w:t>‑</w:t>
      </w:r>
      <w:r w:rsidR="007460F6">
        <w:t>to</w:t>
      </w:r>
      <w:r w:rsidR="007460F6">
        <w:rPr>
          <w:rFonts w:ascii="Cambria Math" w:hAnsi="Cambria Math" w:cs="Cambria Math"/>
        </w:rPr>
        <w:t>‑</w:t>
      </w:r>
      <w:r w:rsidR="007460F6">
        <w:t>reach mothers.</w:t>
      </w:r>
      <w:r w:rsidR="00726969">
        <w:t xml:space="preserve"> Director</w:t>
      </w:r>
      <w:r w:rsidR="007460F6">
        <w:t xml:space="preserve"> Weeks </w:t>
      </w:r>
      <w:r w:rsidR="00726969">
        <w:t>commented</w:t>
      </w:r>
      <w:r w:rsidR="007460F6">
        <w:t xml:space="preserve"> that she would like to explore a care management approach in the next legislative session and suggested having the vendor present their work to the commission.</w:t>
      </w:r>
      <w:r w:rsidR="009D3269">
        <w:t xml:space="preserve"> Mr.</w:t>
      </w:r>
      <w:r w:rsidR="007460F6">
        <w:t xml:space="preserve"> Malmlov </w:t>
      </w:r>
      <w:r w:rsidR="009D3269">
        <w:lastRenderedPageBreak/>
        <w:t>wondered</w:t>
      </w:r>
      <w:r w:rsidR="007460F6">
        <w:t xml:space="preserve"> whether such a model could be integrated into a pregnancy medical home program. </w:t>
      </w:r>
      <w:r w:rsidR="009D3269">
        <w:t xml:space="preserve">Director </w:t>
      </w:r>
      <w:r w:rsidR="007460F6">
        <w:t>Weeks said it could, or the state could require MCOs to use it through a procured vendor to provide intensive care management and engagement.</w:t>
      </w:r>
    </w:p>
    <w:p w14:paraId="5E330628" w14:textId="77777777" w:rsidR="007460F6" w:rsidRDefault="007460F6" w:rsidP="007460F6">
      <w:pPr>
        <w:pStyle w:val="ListParagraph"/>
        <w:spacing w:line="240" w:lineRule="auto"/>
        <w:ind w:left="360"/>
      </w:pPr>
    </w:p>
    <w:p w14:paraId="124FADD8" w14:textId="332C578F" w:rsidR="007460F6" w:rsidRDefault="007460F6" w:rsidP="007460F6">
      <w:pPr>
        <w:pStyle w:val="ListParagraph"/>
        <w:spacing w:line="240" w:lineRule="auto"/>
        <w:ind w:left="360"/>
      </w:pPr>
      <w:r>
        <w:t>Dr.</w:t>
      </w:r>
      <w:r w:rsidR="00204F23">
        <w:t xml:space="preserve"> </w:t>
      </w:r>
      <w:r>
        <w:t>Walker stated his support for group prenatal care and dyadic interventions</w:t>
      </w:r>
      <w:r w:rsidR="00204F23">
        <w:t>, that</w:t>
      </w:r>
      <w:r>
        <w:t xml:space="preserve"> group settings help mothers build supportive relationships and allow care providers to deliver information efficiently. He added that dyadic interventions create opportunities to address maternal health needs during pediatric visits, particularly because mothers often prioritize their child’s appointments over their own postpartum care.</w:t>
      </w:r>
      <w:r w:rsidR="00AF6BAF">
        <w:t xml:space="preserve"> E</w:t>
      </w:r>
      <w:r>
        <w:t>mphasiz</w:t>
      </w:r>
      <w:r w:rsidR="00AF6BAF">
        <w:t>ing</w:t>
      </w:r>
      <w:r>
        <w:t xml:space="preserve"> that leveraging any point of access could improve maternal morbidity and mortality outcomes. </w:t>
      </w:r>
      <w:r w:rsidR="00966C3A">
        <w:t xml:space="preserve">Ms. </w:t>
      </w:r>
      <w:r>
        <w:t xml:space="preserve">Sexton highlighted the importance of designing systems from the </w:t>
      </w:r>
      <w:r w:rsidR="00966C3A">
        <w:t>patient’s</w:t>
      </w:r>
      <w:r>
        <w:t xml:space="preserve"> perspective, noting that mothers reliably take their children to medical appointments even when they miss their own.</w:t>
      </w:r>
    </w:p>
    <w:p w14:paraId="5875BCB3" w14:textId="77777777" w:rsidR="007460F6" w:rsidRDefault="007460F6" w:rsidP="007460F6">
      <w:pPr>
        <w:pStyle w:val="ListParagraph"/>
        <w:spacing w:line="240" w:lineRule="auto"/>
        <w:ind w:left="360"/>
      </w:pPr>
    </w:p>
    <w:p w14:paraId="1C77B461" w14:textId="074C52E7" w:rsidR="0065518F" w:rsidRDefault="00AE3A00" w:rsidP="00AE2BB6">
      <w:pPr>
        <w:pStyle w:val="ListParagraph"/>
        <w:spacing w:line="240" w:lineRule="auto"/>
        <w:ind w:left="360"/>
      </w:pPr>
      <w:r>
        <w:t>Dr.</w:t>
      </w:r>
      <w:r w:rsidR="007460F6">
        <w:t xml:space="preserve"> Porath expressed his support for all the concepts presented, especially group prenatal care and dyadic interventions. He suggested that the commission consider factors such as building community connections within group care settings and determining appropriate scheduling, particularly because Nevada has many shift workers. </w:t>
      </w:r>
      <w:r>
        <w:t>T</w:t>
      </w:r>
      <w:r w:rsidR="007460F6">
        <w:t>hat exploring how these group visits would be structured and provided could be meaningful work for the commission.</w:t>
      </w:r>
    </w:p>
    <w:p w14:paraId="40676A48" w14:textId="77777777" w:rsidR="00AE2BB6" w:rsidRDefault="00AE2BB6" w:rsidP="00AE2BB6">
      <w:pPr>
        <w:pStyle w:val="ListParagraph"/>
        <w:spacing w:line="240" w:lineRule="auto"/>
        <w:ind w:left="360"/>
      </w:pPr>
    </w:p>
    <w:p w14:paraId="64F19364" w14:textId="3C567358" w:rsidR="00CA0169" w:rsidRDefault="00FD4EAE" w:rsidP="00CA0169">
      <w:pPr>
        <w:pStyle w:val="ListParagraph"/>
        <w:spacing w:line="240" w:lineRule="auto"/>
        <w:ind w:left="360"/>
      </w:pPr>
      <w:r>
        <w:t>Mr.</w:t>
      </w:r>
      <w:r w:rsidR="00CA0169">
        <w:t xml:space="preserve"> Malmlov continued presenting policies under the perinatal services modernization category, beginning with prenatal and parenting education. He explained that this includes structured childbirth, prenatal, and parenting education delivered across various settings. He stated that several state Medicaid programs reimburse these services as distinct benefits. According to a review conducted with KFF, Nevada currently reimburses infant care and parenting classes as part of the office component, while most other states reimburse such programs separately. </w:t>
      </w:r>
      <w:r w:rsidR="00124AB1">
        <w:t xml:space="preserve">Mr. </w:t>
      </w:r>
      <w:r w:rsidR="00CA0169">
        <w:t>Malmlov noted that eligibility requirements vary across states, leading to considerations about which providers might qualify, whether eligibility should be limited to participants enrolled in specific programs or those at higher risk, and how broad flexibility could be maintained to support different environments. He added that complementary policies already discussed may align well with this benefit.</w:t>
      </w:r>
    </w:p>
    <w:p w14:paraId="127D02C7" w14:textId="77777777" w:rsidR="00A85AC7" w:rsidRDefault="00A85AC7" w:rsidP="00CA0169">
      <w:pPr>
        <w:pStyle w:val="ListParagraph"/>
        <w:spacing w:line="240" w:lineRule="auto"/>
        <w:ind w:left="360"/>
      </w:pPr>
    </w:p>
    <w:p w14:paraId="22B045B6" w14:textId="6B4CEC55" w:rsidR="00CA0169" w:rsidRDefault="001F5A64" w:rsidP="00CA0169">
      <w:pPr>
        <w:pStyle w:val="ListParagraph"/>
        <w:spacing w:line="240" w:lineRule="auto"/>
        <w:ind w:left="360"/>
      </w:pPr>
      <w:r>
        <w:t xml:space="preserve">Mr. </w:t>
      </w:r>
      <w:r w:rsidR="00CA0169">
        <w:t>Malmlov next discussed remote patient monitoring, defined as the use of connected devices such as blood pressure cuffs or glucose monitors for at</w:t>
      </w:r>
      <w:r w:rsidR="00CA0169">
        <w:rPr>
          <w:rFonts w:ascii="Cambria Math" w:hAnsi="Cambria Math" w:cs="Cambria Math"/>
        </w:rPr>
        <w:t>‑</w:t>
      </w:r>
      <w:r w:rsidR="00CA0169">
        <w:t>home perinatal monitoring. He stated that evidence supports improved management of hypertension through such programs and that 39 states reimburse for remote patient monitoring. He noted that Nevada</w:t>
      </w:r>
      <w:r w:rsidR="00CA0169">
        <w:rPr>
          <w:rFonts w:ascii="Calibri" w:hAnsi="Calibri" w:cs="Calibri"/>
        </w:rPr>
        <w:t>’</w:t>
      </w:r>
      <w:r w:rsidR="00CA0169">
        <w:t>s telehealth coverage structure aligns with many best practices, though gaps remain. He referenced positive outcomes for birthing people and emphasized considerations including the cost and distribution of devices, broadband access, and ensuring connectivity for Medicaid beneficiaries. He added that remote monitoring could complement other initiatives such as the Rural Health Transformation Project and the BEAD broadband expansion program.</w:t>
      </w:r>
    </w:p>
    <w:p w14:paraId="1523A3F1" w14:textId="77777777" w:rsidR="00A85AC7" w:rsidRDefault="00A85AC7" w:rsidP="00CA0169">
      <w:pPr>
        <w:pStyle w:val="ListParagraph"/>
        <w:spacing w:line="240" w:lineRule="auto"/>
        <w:ind w:left="360"/>
      </w:pPr>
    </w:p>
    <w:p w14:paraId="48C0D199" w14:textId="257CC640" w:rsidR="00A45EDD" w:rsidRDefault="00CA0169" w:rsidP="00CA0169">
      <w:pPr>
        <w:pStyle w:val="ListParagraph"/>
        <w:spacing w:line="240" w:lineRule="auto"/>
        <w:ind w:left="360"/>
      </w:pPr>
      <w:r>
        <w:t xml:space="preserve">Finally, </w:t>
      </w:r>
      <w:r w:rsidR="00193E40">
        <w:t xml:space="preserve">Mr. </w:t>
      </w:r>
      <w:r>
        <w:t xml:space="preserve">Malmlov addressed reimbursement for social </w:t>
      </w:r>
      <w:r w:rsidR="00193E40">
        <w:t>determinants</w:t>
      </w:r>
      <w:r>
        <w:t xml:space="preserve"> of health screenings during perinatal visits, covering areas such as food insecurity, housing instability, transportation access, and social support. He stated that such screening is recognized as a best practice and recommended by ACOG, and that CMS has issued guidance on integrating SDOH screening into care. He noted that although screening is important, potential unintended consequences</w:t>
      </w:r>
      <w:r w:rsidR="00AE2BB6">
        <w:t xml:space="preserve"> should</w:t>
      </w:r>
      <w:r>
        <w:t xml:space="preserve"> be considered, including reluctance among Medicaid patients to disclose sensitive information and concerns among those with substance use disorders about triggering CPS involvement. </w:t>
      </w:r>
      <w:r w:rsidR="0065117F">
        <w:t xml:space="preserve">Mr. </w:t>
      </w:r>
      <w:r>
        <w:t>Malmlov emphasized the need to mitigate such risks and reiterated the importance of ensuring that referral infrastructure is available so that identified needs can be addressed.</w:t>
      </w:r>
    </w:p>
    <w:p w14:paraId="7A72456D" w14:textId="77777777" w:rsidR="0065518F" w:rsidRDefault="0065518F" w:rsidP="007460F6">
      <w:pPr>
        <w:pStyle w:val="ListParagraph"/>
        <w:spacing w:line="240" w:lineRule="auto"/>
        <w:ind w:left="360"/>
      </w:pPr>
    </w:p>
    <w:p w14:paraId="01CA5720" w14:textId="347FDCF6" w:rsidR="00053AA0" w:rsidRDefault="00AB0ACB" w:rsidP="00053AA0">
      <w:pPr>
        <w:pStyle w:val="ListParagraph"/>
        <w:spacing w:line="240" w:lineRule="auto"/>
        <w:ind w:left="360"/>
      </w:pPr>
      <w:r>
        <w:t>Ms.</w:t>
      </w:r>
      <w:r w:rsidR="00053AA0">
        <w:t xml:space="preserve"> Sexton shifted the discussion to the last two policy areas presented—remote patient monitoring and screening—and asked commissioners for input. She noted the appeal of technology</w:t>
      </w:r>
      <w:r w:rsidR="00053AA0">
        <w:rPr>
          <w:rFonts w:ascii="Cambria Math" w:hAnsi="Cambria Math" w:cs="Cambria Math"/>
        </w:rPr>
        <w:t>‑</w:t>
      </w:r>
      <w:r w:rsidR="00053AA0">
        <w:t xml:space="preserve">supported monitoring but acknowledged concerns related to broadband access in some communities. Dr. Chastain expressed general support for remote patient monitoring and highlighted additional considerations, including the need for providers to integrate data into electronic health records and establish workflows for processing and responding to incoming </w:t>
      </w:r>
      <w:r w:rsidR="00053AA0">
        <w:lastRenderedPageBreak/>
        <w:t>information. He added that while broadband limitations pose challenges, some devices can store data and transmit it once connectivity is available, though frontier and rural communities still face significant infrastructure issues.</w:t>
      </w:r>
    </w:p>
    <w:p w14:paraId="4A7D2963" w14:textId="3C325B9B" w:rsidR="00053AA0" w:rsidRDefault="00EB5619" w:rsidP="00053AA0">
      <w:pPr>
        <w:pStyle w:val="ListParagraph"/>
        <w:spacing w:line="240" w:lineRule="auto"/>
        <w:ind w:left="360"/>
      </w:pPr>
      <w:r>
        <w:t xml:space="preserve">Ms. </w:t>
      </w:r>
      <w:r w:rsidR="00053AA0">
        <w:t>Sexton agreed that data ingestion and infrastructure readiness are important considerations and noted possible opportunities to leverage resources from programs such as the Rural Health Transformation Project. She then moved to screening for social determinants of health and behavioral health, noting previous comments that these screenings should be incorporated somewhere in the commission’s policy work.</w:t>
      </w:r>
      <w:r w:rsidR="00142B0F">
        <w:t xml:space="preserve"> Dr. </w:t>
      </w:r>
      <w:r w:rsidR="00053AA0">
        <w:t>Peterson emphasized the importance of screening, noting that overdose is the leading cause of pregnancy</w:t>
      </w:r>
      <w:r w:rsidR="00053AA0">
        <w:rPr>
          <w:rFonts w:ascii="Cambria Math" w:hAnsi="Cambria Math" w:cs="Cambria Math"/>
        </w:rPr>
        <w:t>‑</w:t>
      </w:r>
      <w:r w:rsidR="00053AA0">
        <w:t xml:space="preserve">associated death in Nevada and that universal screening is recommended by national organizations. </w:t>
      </w:r>
      <w:r w:rsidR="00374C30">
        <w:t xml:space="preserve">Ms. </w:t>
      </w:r>
      <w:r w:rsidR="00053AA0">
        <w:t xml:space="preserve">Sexton asked whether particular criteria or approaches should be considered. </w:t>
      </w:r>
      <w:r w:rsidR="00374C30">
        <w:t xml:space="preserve">Dr. </w:t>
      </w:r>
      <w:r w:rsidR="00053AA0">
        <w:t>Peterson responded that multiple evidence</w:t>
      </w:r>
      <w:r w:rsidR="00053AA0">
        <w:rPr>
          <w:rFonts w:ascii="Cambria Math" w:hAnsi="Cambria Math" w:cs="Cambria Math"/>
        </w:rPr>
        <w:t>‑</w:t>
      </w:r>
      <w:r w:rsidR="00053AA0">
        <w:t>based tools exist and recommended avoiding endorsement of a single tool, as different systems use different instruments. She emphasized the need for broad encouragement of screening.</w:t>
      </w:r>
    </w:p>
    <w:p w14:paraId="343F7A07" w14:textId="77777777" w:rsidR="00EB1F2E" w:rsidRDefault="00EB1F2E" w:rsidP="00053AA0">
      <w:pPr>
        <w:pStyle w:val="ListParagraph"/>
        <w:spacing w:line="240" w:lineRule="auto"/>
        <w:ind w:left="360"/>
      </w:pPr>
    </w:p>
    <w:p w14:paraId="3EA98EBD" w14:textId="06BC5DA6" w:rsidR="00053AA0" w:rsidRDefault="00A42C30" w:rsidP="00053AA0">
      <w:pPr>
        <w:pStyle w:val="ListParagraph"/>
        <w:spacing w:line="240" w:lineRule="auto"/>
        <w:ind w:left="360"/>
      </w:pPr>
      <w:r>
        <w:t>Ms. Kirkpatrick</w:t>
      </w:r>
      <w:r w:rsidR="00053AA0">
        <w:t xml:space="preserve"> asked whether opioid settlement funds could be directed toward supporting screening efforts or encouraging the state to prioritize them. </w:t>
      </w:r>
      <w:r w:rsidR="009C410A">
        <w:t xml:space="preserve">Dr </w:t>
      </w:r>
      <w:r w:rsidR="00053AA0">
        <w:t xml:space="preserve">Peterson </w:t>
      </w:r>
      <w:r w:rsidR="009C410A">
        <w:t>stated</w:t>
      </w:r>
      <w:r w:rsidR="00053AA0">
        <w:t xml:space="preserve"> that such funds might support rollout and education but that incentivizing screening ultimately requires reimbursement mechanisms. She noted that screening codes exist and that Medicaid could provide further </w:t>
      </w:r>
      <w:r w:rsidR="009C410A">
        <w:t>details</w:t>
      </w:r>
      <w:r w:rsidR="00053AA0">
        <w:t>. She added that previous work with the perinatal health initiative identified very low utilization rates for these codes.</w:t>
      </w:r>
      <w:r w:rsidR="006D4714">
        <w:t xml:space="preserve"> Ms.</w:t>
      </w:r>
      <w:r w:rsidR="00053AA0">
        <w:t xml:space="preserve"> Sexton suggested that low reimbursement rates may be a contributing factor.</w:t>
      </w:r>
    </w:p>
    <w:p w14:paraId="12F19815" w14:textId="77777777" w:rsidR="009C410A" w:rsidRDefault="009C410A" w:rsidP="00053AA0">
      <w:pPr>
        <w:pStyle w:val="ListParagraph"/>
        <w:spacing w:line="240" w:lineRule="auto"/>
        <w:ind w:left="360"/>
      </w:pPr>
    </w:p>
    <w:p w14:paraId="31050BC7" w14:textId="1C0C6A55" w:rsidR="0068634F" w:rsidRDefault="006D4714" w:rsidP="002940A8">
      <w:pPr>
        <w:pStyle w:val="ListParagraph"/>
        <w:spacing w:line="240" w:lineRule="auto"/>
        <w:ind w:left="360"/>
      </w:pPr>
      <w:r>
        <w:t xml:space="preserve">Ms. </w:t>
      </w:r>
      <w:r w:rsidR="00053AA0">
        <w:t>Sexton noted that gathering reliable screening data is essential to understanding needs and gaps.</w:t>
      </w:r>
      <w:r w:rsidR="00ED7BC1">
        <w:t xml:space="preserve"> Dr.</w:t>
      </w:r>
      <w:r w:rsidR="00053AA0">
        <w:t xml:space="preserve"> Peterson </w:t>
      </w:r>
      <w:r w:rsidR="00ED7BC1">
        <w:t>wondered</w:t>
      </w:r>
      <w:r w:rsidR="00053AA0">
        <w:t xml:space="preserve"> whether care coordination under a pregnancy medical home model could help patients navigate available resources. Dr. Walker added that the workforce trained to connect patients with resources is limited statewide, contributing to challenges in addressing SDOH needs. </w:t>
      </w:r>
      <w:r w:rsidR="00ED7BC1">
        <w:t xml:space="preserve">Ms. </w:t>
      </w:r>
      <w:r w:rsidR="00053AA0">
        <w:t xml:space="preserve">Sexton noted that integrating care coordination expectations into a pregnancy medical home model could amplify its impact by incentivizing referrals and resource connections. </w:t>
      </w:r>
      <w:r w:rsidR="00B9139D">
        <w:t xml:space="preserve">Dr. </w:t>
      </w:r>
      <w:r w:rsidR="00053AA0">
        <w:t xml:space="preserve">Peterson and </w:t>
      </w:r>
      <w:r w:rsidR="00B9139D">
        <w:t xml:space="preserve">Dr. </w:t>
      </w:r>
      <w:r w:rsidR="00053AA0">
        <w:t>Walker agreed that while care coordination cannot fill all resource gaps, it could improve navigation and access.</w:t>
      </w:r>
      <w:r w:rsidR="00D539BF">
        <w:t xml:space="preserve"> Dr. </w:t>
      </w:r>
      <w:r w:rsidR="00053AA0">
        <w:t xml:space="preserve">Peterson added that a perinatal quality collaborative in another state developed a highly effective statewide resource guide, suggesting this could be an area where Nevada’s collaborative might contribute. </w:t>
      </w:r>
    </w:p>
    <w:p w14:paraId="03FB9091" w14:textId="77777777" w:rsidR="002940A8" w:rsidRDefault="002940A8" w:rsidP="002940A8">
      <w:pPr>
        <w:pStyle w:val="ListParagraph"/>
        <w:spacing w:line="240" w:lineRule="auto"/>
        <w:ind w:left="360"/>
      </w:pPr>
    </w:p>
    <w:p w14:paraId="0CD1328E" w14:textId="0DB0DF5A" w:rsidR="0068634F" w:rsidRPr="0068634F" w:rsidRDefault="002940A8" w:rsidP="0068634F">
      <w:pPr>
        <w:pStyle w:val="ListParagraph"/>
        <w:spacing w:line="240" w:lineRule="auto"/>
        <w:ind w:left="360"/>
      </w:pPr>
      <w:r>
        <w:t>Next Mr.</w:t>
      </w:r>
      <w:r w:rsidR="0068634F" w:rsidRPr="0068634F">
        <w:t xml:space="preserve"> Malmlov gave an overview of the Perinatal Quality Collaborative (PQC), explaining that it is a state</w:t>
      </w:r>
      <w:r w:rsidR="0068634F" w:rsidRPr="0068634F">
        <w:noBreakHyphen/>
        <w:t>based, multidisciplinary network of perinatal providers and organizations that uses evidence</w:t>
      </w:r>
      <w:r w:rsidR="0068634F" w:rsidRPr="0068634F">
        <w:noBreakHyphen/>
        <w:t>based decision</w:t>
      </w:r>
      <w:r w:rsidR="0068634F" w:rsidRPr="0068634F">
        <w:noBreakHyphen/>
        <w:t xml:space="preserve">making to improve maternal and infant health outcomes. PQCs share data and best practices across hospitals and convert those findings into clinical action. He noted that Nevada is one of only two states without a PQC. </w:t>
      </w:r>
      <w:r w:rsidR="00F314E0">
        <w:t xml:space="preserve">Mr. </w:t>
      </w:r>
      <w:r w:rsidR="0068634F" w:rsidRPr="0068634F">
        <w:t>Malmlov added that several policies were proposed in association with establishing a PQC, including modernization of the Maternal Mortality Review Committee to improve the timeliness of case identification and review, which would support a future PQC with more up</w:t>
      </w:r>
      <w:r w:rsidR="0068634F" w:rsidRPr="0068634F">
        <w:noBreakHyphen/>
        <w:t>to</w:t>
      </w:r>
      <w:r w:rsidR="0068634F" w:rsidRPr="0068634F">
        <w:noBreakHyphen/>
        <w:t>date data. Additional proposed components included requiring birthing hospitals to achieve and maintain the birthing</w:t>
      </w:r>
      <w:r w:rsidR="0068634F" w:rsidRPr="0068634F">
        <w:noBreakHyphen/>
        <w:t>friendly hospital designation and implementing AIM patient safety bundles that encompass evidence</w:t>
      </w:r>
      <w:r w:rsidR="0068634F" w:rsidRPr="0068634F">
        <w:noBreakHyphen/>
        <w:t>based practices in areas such as obstetric hemorrhage, hypertension, sepsis, cardiac conditions, perinatal mental health, primary C</w:t>
      </w:r>
      <w:r w:rsidR="0068634F" w:rsidRPr="0068634F">
        <w:noBreakHyphen/>
        <w:t>section rates, postpartum care transitions, and treatment for mothers with substance use disorders.</w:t>
      </w:r>
    </w:p>
    <w:p w14:paraId="4914E966" w14:textId="77777777" w:rsidR="0068634F" w:rsidRDefault="0068634F" w:rsidP="0068634F">
      <w:pPr>
        <w:pStyle w:val="ListParagraph"/>
        <w:spacing w:line="240" w:lineRule="auto"/>
        <w:ind w:left="360"/>
      </w:pPr>
    </w:p>
    <w:p w14:paraId="508D1C12" w14:textId="0F2D3A15" w:rsidR="0068634F" w:rsidRPr="0068634F" w:rsidRDefault="001478C6" w:rsidP="0068634F">
      <w:pPr>
        <w:pStyle w:val="ListParagraph"/>
        <w:spacing w:line="240" w:lineRule="auto"/>
        <w:ind w:left="360"/>
      </w:pPr>
      <w:r>
        <w:t xml:space="preserve">Dr. </w:t>
      </w:r>
      <w:r w:rsidR="0068634F" w:rsidRPr="0068634F">
        <w:t>Peterson expanded on these points, explaining that AIM bundles are a core function of a PQC, as they provide readily available evidence</w:t>
      </w:r>
      <w:r w:rsidR="0068634F" w:rsidRPr="0068634F">
        <w:noBreakHyphen/>
        <w:t>based interventions for implementation. She emphasized the importance of modernizing the Maternal Mortality Review Committee to ensure the PQC has access to timely data, noting that the committee is currently reviewing cases from 2020.</w:t>
      </w:r>
      <w:r w:rsidR="00D45539">
        <w:t xml:space="preserve"> Dr.</w:t>
      </w:r>
      <w:r w:rsidR="0068634F" w:rsidRPr="0068634F">
        <w:t xml:space="preserve"> Peterson stated that updated information is essential for informing PQC recommendations and that improved statewide communication is needed, particularly between the committee and providers or hospitals.</w:t>
      </w:r>
    </w:p>
    <w:p w14:paraId="4AE0627B" w14:textId="77777777" w:rsidR="0068634F" w:rsidRDefault="0068634F" w:rsidP="0068634F">
      <w:pPr>
        <w:pStyle w:val="ListParagraph"/>
        <w:spacing w:line="240" w:lineRule="auto"/>
        <w:ind w:left="360"/>
      </w:pPr>
    </w:p>
    <w:p w14:paraId="507AB801" w14:textId="2A2685F9" w:rsidR="0068634F" w:rsidRPr="0068634F" w:rsidRDefault="00D45539" w:rsidP="0068634F">
      <w:pPr>
        <w:pStyle w:val="ListParagraph"/>
        <w:spacing w:line="240" w:lineRule="auto"/>
        <w:ind w:left="360"/>
      </w:pPr>
      <w:r>
        <w:t>Dr.</w:t>
      </w:r>
      <w:r w:rsidR="0068634F" w:rsidRPr="0068634F">
        <w:t xml:space="preserve"> Porath stated his general support for the policy direction but expressed concern about requiring hospitals to obtain a birthing</w:t>
      </w:r>
      <w:r w:rsidR="0068634F" w:rsidRPr="0068634F">
        <w:noBreakHyphen/>
        <w:t xml:space="preserve">friendly designation, given the limited number of hospitals offering obstetric services in the state. He noted that he would not want a mandate to unintentionally limit access. </w:t>
      </w:r>
    </w:p>
    <w:p w14:paraId="0D302FC7" w14:textId="77777777" w:rsidR="0068634F" w:rsidRDefault="0068634F" w:rsidP="0068634F">
      <w:pPr>
        <w:pStyle w:val="ListParagraph"/>
        <w:spacing w:line="240" w:lineRule="auto"/>
        <w:ind w:left="360"/>
      </w:pPr>
    </w:p>
    <w:p w14:paraId="0EF1D38F" w14:textId="50565CDA" w:rsidR="0068634F" w:rsidRPr="0068634F" w:rsidRDefault="00887249" w:rsidP="0068634F">
      <w:pPr>
        <w:pStyle w:val="ListParagraph"/>
        <w:spacing w:line="240" w:lineRule="auto"/>
        <w:ind w:left="360"/>
      </w:pPr>
      <w:r>
        <w:lastRenderedPageBreak/>
        <w:t xml:space="preserve">Director </w:t>
      </w:r>
      <w:r w:rsidR="0068634F" w:rsidRPr="0068634F">
        <w:t xml:space="preserve">Weeks explained that the state is building a population health analysis team with access to MMIS data, claims data, and eventually </w:t>
      </w:r>
      <w:r w:rsidR="00BF387C" w:rsidRPr="0068634F">
        <w:t>all</w:t>
      </w:r>
      <w:r w:rsidR="0068634F" w:rsidRPr="0068634F">
        <w:noBreakHyphen/>
        <w:t>payer claims database. She stated that adding one staff member could support the data needs of a PQC and that the team could coordinate analytic work with DBPH and federal data sources. She recommended ensuring any legislation connects the PQC to the Health Authority’s analytics division.</w:t>
      </w:r>
      <w:r w:rsidR="002B27A6">
        <w:t xml:space="preserve"> Dr.</w:t>
      </w:r>
      <w:r w:rsidR="0068634F" w:rsidRPr="0068634F">
        <w:t xml:space="preserve"> Peterson added that housing the PQC within the Health Authority would be appropriate. </w:t>
      </w:r>
      <w:r w:rsidR="00F75806">
        <w:t xml:space="preserve">Directed </w:t>
      </w:r>
      <w:r w:rsidR="0068634F" w:rsidRPr="0068634F">
        <w:t xml:space="preserve">Weeks </w:t>
      </w:r>
      <w:r w:rsidR="00F75806">
        <w:t>noted</w:t>
      </w:r>
      <w:r w:rsidR="0068634F" w:rsidRPr="0068634F">
        <w:t xml:space="preserve"> that federal funds could likely be drawn down to offset the cost of staffing because Medicaid covers a large share of births</w:t>
      </w:r>
      <w:r w:rsidR="00F75806">
        <w:t xml:space="preserve"> and</w:t>
      </w:r>
      <w:r w:rsidR="0068634F" w:rsidRPr="0068634F">
        <w:t xml:space="preserve"> emphasized the need for statutory coordination among agencies and local governments.</w:t>
      </w:r>
    </w:p>
    <w:p w14:paraId="2DC89CEB" w14:textId="77777777" w:rsidR="0068634F" w:rsidRDefault="0068634F" w:rsidP="0068634F">
      <w:pPr>
        <w:pStyle w:val="ListParagraph"/>
        <w:spacing w:line="240" w:lineRule="auto"/>
        <w:ind w:left="360"/>
      </w:pPr>
    </w:p>
    <w:p w14:paraId="6E4DDC94" w14:textId="0D500C7E" w:rsidR="0068634F" w:rsidRPr="0068634F" w:rsidRDefault="006C2273" w:rsidP="0068634F">
      <w:pPr>
        <w:pStyle w:val="ListParagraph"/>
        <w:spacing w:line="240" w:lineRule="auto"/>
        <w:ind w:left="360"/>
      </w:pPr>
      <w:r>
        <w:t xml:space="preserve">Ms. </w:t>
      </w:r>
      <w:r w:rsidR="0068634F" w:rsidRPr="0068634F">
        <w:t xml:space="preserve">Sexton stated that the discussion had shifted in a positive direction and that there appeared to be consensus in moving the PQC concept forward as one of the commission’s priority policy areas. She asked for confirmation and received agreement from </w:t>
      </w:r>
      <w:r w:rsidR="00AC2EB0">
        <w:t>commissioners</w:t>
      </w:r>
      <w:r w:rsidR="0068634F" w:rsidRPr="0068634F">
        <w:t xml:space="preserve">. </w:t>
      </w:r>
      <w:r w:rsidR="00AC2EB0">
        <w:t xml:space="preserve">Ms. </w:t>
      </w:r>
      <w:r w:rsidR="0068634F" w:rsidRPr="0068634F">
        <w:t xml:space="preserve">Sexton concluded that no immediate action would be taken on this specific item other than incorporating it into the broader set of priorities for which language would be developed. </w:t>
      </w:r>
    </w:p>
    <w:p w14:paraId="3A854525" w14:textId="77777777" w:rsidR="0068634F" w:rsidRDefault="0068634F" w:rsidP="00053AA0">
      <w:pPr>
        <w:pStyle w:val="ListParagraph"/>
        <w:spacing w:line="240" w:lineRule="auto"/>
        <w:ind w:left="360"/>
      </w:pPr>
    </w:p>
    <w:p w14:paraId="67C6EAA8" w14:textId="757AB648" w:rsidR="00C37F17" w:rsidRPr="00C37F17" w:rsidRDefault="00B77467" w:rsidP="00C37F17">
      <w:pPr>
        <w:pStyle w:val="ListParagraph"/>
        <w:spacing w:line="240" w:lineRule="auto"/>
        <w:ind w:left="360"/>
      </w:pPr>
      <w:r>
        <w:t xml:space="preserve">Mr. </w:t>
      </w:r>
      <w:r w:rsidR="00C37F17" w:rsidRPr="00C37F17">
        <w:t>Malmlov briefly highlighted several policy concepts that received lower rankings during the prioritization process. He began with behavioral health integration into cross</w:t>
      </w:r>
      <w:r w:rsidR="00C37F17" w:rsidRPr="00C37F17">
        <w:noBreakHyphen/>
        <w:t>agency initiatives, followed by a statewide campaign aimed at improving perinatal health, and the development of a resource to support real</w:t>
      </w:r>
      <w:r w:rsidR="00C37F17" w:rsidRPr="00C37F17">
        <w:noBreakHyphen/>
        <w:t>time navigation to services. He also noted a proposal to require on</w:t>
      </w:r>
      <w:r w:rsidR="00C37F17" w:rsidRPr="00C37F17">
        <w:noBreakHyphen/>
        <w:t xml:space="preserve">call hospital providers to treat patients regardless of ability to pay to ensure access to needed hospital services. Finally, he </w:t>
      </w:r>
      <w:proofErr w:type="gramStart"/>
      <w:r w:rsidR="00C37F17" w:rsidRPr="00C37F17">
        <w:t>referenced</w:t>
      </w:r>
      <w:proofErr w:type="gramEnd"/>
      <w:r w:rsidR="00C37F17" w:rsidRPr="00C37F17">
        <w:t xml:space="preserve"> a concept related to reimbursement parity at the 75th percentile of the national average to support physician recruitment and retention. </w:t>
      </w:r>
      <w:r w:rsidR="00010362">
        <w:t xml:space="preserve">Mr. </w:t>
      </w:r>
      <w:r w:rsidR="00C37F17" w:rsidRPr="00C37F17">
        <w:t>Malmlov stated that, based on his understanding, this last proposal would apply to Medicare, which is outside the state’s authority, and asked Dr. Gl</w:t>
      </w:r>
      <w:r w:rsidR="007B3B8A">
        <w:t>y</w:t>
      </w:r>
      <w:r w:rsidR="00C37F17" w:rsidRPr="00C37F17">
        <w:t>man to clarify if any aspects were being misinterpreted.</w:t>
      </w:r>
    </w:p>
    <w:p w14:paraId="4AA5AF6C" w14:textId="77777777" w:rsidR="0068634F" w:rsidRDefault="0068634F" w:rsidP="00053AA0">
      <w:pPr>
        <w:pStyle w:val="ListParagraph"/>
        <w:spacing w:line="240" w:lineRule="auto"/>
        <w:ind w:left="360"/>
      </w:pPr>
    </w:p>
    <w:p w14:paraId="342EC0C6" w14:textId="0821F25C" w:rsidR="0067731F" w:rsidRPr="0067731F" w:rsidRDefault="001A327E" w:rsidP="0067731F">
      <w:pPr>
        <w:pStyle w:val="ListParagraph"/>
        <w:spacing w:line="240" w:lineRule="auto"/>
        <w:ind w:left="360"/>
      </w:pPr>
      <w:r>
        <w:t xml:space="preserve">Ms. </w:t>
      </w:r>
      <w:r w:rsidR="0067731F" w:rsidRPr="0067731F">
        <w:t>Sexton noted that while behavioral health elements had been incorporated into other discussions, the original proposal contained a distinct component worth acknowledging. She invited commissioners to comment on any of the four items presented—behavioral health integration into cross</w:t>
      </w:r>
      <w:r w:rsidR="0067731F" w:rsidRPr="0067731F">
        <w:noBreakHyphen/>
        <w:t>agency initiatives, a statewide perinatal health campaign and resource navigation tool, requirements for on</w:t>
      </w:r>
      <w:r w:rsidR="0067731F" w:rsidRPr="0067731F">
        <w:noBreakHyphen/>
        <w:t>call hospital providers to treat patients regardless of ability to pay, and reimbursement parity at the 75th percentile—and asked whether any warranted further discussion or reconsideration.</w:t>
      </w:r>
    </w:p>
    <w:p w14:paraId="11F6532E" w14:textId="77777777" w:rsidR="0067731F" w:rsidRDefault="0067731F" w:rsidP="0067731F">
      <w:pPr>
        <w:pStyle w:val="ListParagraph"/>
        <w:spacing w:line="240" w:lineRule="auto"/>
        <w:ind w:left="360"/>
      </w:pPr>
    </w:p>
    <w:p w14:paraId="00A640AE" w14:textId="245C7B43" w:rsidR="0067731F" w:rsidRPr="0067731F" w:rsidRDefault="0067731F" w:rsidP="0067731F">
      <w:pPr>
        <w:pStyle w:val="ListParagraph"/>
        <w:spacing w:line="240" w:lineRule="auto"/>
        <w:ind w:left="360"/>
      </w:pPr>
      <w:r w:rsidRPr="0067731F">
        <w:t>Dr. Walker asked for clarification on the access</w:t>
      </w:r>
      <w:r w:rsidRPr="0067731F">
        <w:noBreakHyphen/>
        <w:t>to</w:t>
      </w:r>
      <w:r w:rsidRPr="0067731F">
        <w:noBreakHyphen/>
        <w:t>care concept, specifically whether the requirement applied to hospital</w:t>
      </w:r>
      <w:r w:rsidRPr="0067731F">
        <w:noBreakHyphen/>
        <w:t>based services or to follow</w:t>
      </w:r>
      <w:r w:rsidRPr="0067731F">
        <w:noBreakHyphen/>
        <w:t xml:space="preserve">up care in clinics. He stated his impression that certain elements might already be covered under </w:t>
      </w:r>
      <w:r w:rsidRPr="00811B83">
        <w:t>EMTALA</w:t>
      </w:r>
      <w:r w:rsidRPr="0067731F">
        <w:t>.</w:t>
      </w:r>
      <w:r w:rsidR="00EE59C3">
        <w:t xml:space="preserve"> Ms.</w:t>
      </w:r>
      <w:r w:rsidRPr="0067731F">
        <w:t xml:space="preserve"> Sexton responded that her understanding was that the policy referred to follow</w:t>
      </w:r>
      <w:r w:rsidRPr="0067731F">
        <w:noBreakHyphen/>
        <w:t>up care obligations when an on</w:t>
      </w:r>
      <w:r w:rsidRPr="0067731F">
        <w:noBreakHyphen/>
        <w:t xml:space="preserve">call provider treats a patient in the hospital. </w:t>
      </w:r>
    </w:p>
    <w:p w14:paraId="3B22F51D" w14:textId="77777777" w:rsidR="0067731F" w:rsidRDefault="0067731F" w:rsidP="0067731F">
      <w:pPr>
        <w:pStyle w:val="ListParagraph"/>
        <w:spacing w:line="240" w:lineRule="auto"/>
        <w:ind w:left="360"/>
      </w:pPr>
    </w:p>
    <w:p w14:paraId="050BF109" w14:textId="1A458C7D" w:rsidR="0067731F" w:rsidRPr="0067731F" w:rsidRDefault="0067731F" w:rsidP="0018235D">
      <w:pPr>
        <w:pStyle w:val="ListParagraph"/>
        <w:spacing w:line="240" w:lineRule="auto"/>
        <w:ind w:left="360"/>
      </w:pPr>
      <w:r w:rsidRPr="0067731F">
        <w:t xml:space="preserve">Hearing no further comments, </w:t>
      </w:r>
      <w:r w:rsidR="0018235D">
        <w:t xml:space="preserve">Ms. </w:t>
      </w:r>
      <w:r w:rsidRPr="0067731F">
        <w:t xml:space="preserve">Sexton prepared to narrow the list of priority policies. </w:t>
      </w:r>
      <w:r w:rsidR="0018235D">
        <w:t xml:space="preserve">Mr. </w:t>
      </w:r>
      <w:r w:rsidRPr="0067731F">
        <w:t xml:space="preserve">Malmlov summarized the areas he understood the commission to be advancing for deeper deliberation: enhanced rural reimbursement and related incentives addressing prenatal and postpartum care, screenings, behavioral health, and social determinants of health; development of a pregnancy medical home model; initiatives under the modernizing perinatal services umbrella; and the formation of a Perinatal Quality Collaborative. </w:t>
      </w:r>
    </w:p>
    <w:p w14:paraId="48E09CF2" w14:textId="77777777" w:rsidR="00B862C9" w:rsidRDefault="00B862C9" w:rsidP="00053AA0">
      <w:pPr>
        <w:pStyle w:val="ListParagraph"/>
        <w:spacing w:line="240" w:lineRule="auto"/>
        <w:ind w:left="360"/>
      </w:pPr>
    </w:p>
    <w:p w14:paraId="02EF2005" w14:textId="5C023964" w:rsidR="0067731F" w:rsidRDefault="00E13EA0" w:rsidP="00236415">
      <w:pPr>
        <w:pStyle w:val="ListParagraph"/>
        <w:spacing w:line="240" w:lineRule="auto"/>
        <w:ind w:left="360"/>
      </w:pPr>
      <w:r>
        <w:t>Ms.</w:t>
      </w:r>
      <w:r w:rsidR="00236415" w:rsidRPr="00236415">
        <w:t xml:space="preserve"> Sexton stated that the commission’s next meeting is scheduled for June 12 and that the policy areas identified for deeper review would </w:t>
      </w:r>
      <w:r w:rsidR="005E602D">
        <w:t>be up</w:t>
      </w:r>
      <w:r w:rsidR="00236415" w:rsidRPr="00236415">
        <w:t xml:space="preserve"> for further refinement and discussion before determining which items should move forward as bill draft requests. </w:t>
      </w:r>
      <w:r w:rsidR="00E048F9">
        <w:t>Dr.</w:t>
      </w:r>
      <w:r w:rsidR="00236415" w:rsidRPr="00236415">
        <w:t xml:space="preserve"> Porath m</w:t>
      </w:r>
      <w:r w:rsidR="00350F5B">
        <w:t>otioned</w:t>
      </w:r>
      <w:r w:rsidR="00236415" w:rsidRPr="00236415">
        <w:t xml:space="preserve"> to advance the identified priorities to the June 12 meeting for continued review, and Dr. Walker seconded the motion. A vote was taken, with commissioners expressing approval and no opposition voiced.</w:t>
      </w:r>
      <w:r w:rsidR="00647D0E">
        <w:t xml:space="preserve"> Ms.</w:t>
      </w:r>
      <w:r w:rsidR="00236415" w:rsidRPr="00236415">
        <w:t xml:space="preserve"> Sexton noted that reviewing the minutes and conducting the additional analysis ahead of June 12 would help bring forward strong information for final decision</w:t>
      </w:r>
      <w:r w:rsidR="00236415" w:rsidRPr="00236415">
        <w:noBreakHyphen/>
        <w:t>making.</w:t>
      </w:r>
    </w:p>
    <w:p w14:paraId="62BC1066" w14:textId="77777777" w:rsidR="00A85AC7" w:rsidRPr="00864B7E" w:rsidRDefault="00A85AC7" w:rsidP="007460F6">
      <w:pPr>
        <w:pStyle w:val="ListParagraph"/>
        <w:spacing w:line="240" w:lineRule="auto"/>
        <w:ind w:left="360"/>
      </w:pPr>
    </w:p>
    <w:p w14:paraId="166712A0" w14:textId="5E643D46" w:rsidR="00BB1C3C" w:rsidRDefault="00C36F1C" w:rsidP="00BB1C3C">
      <w:pPr>
        <w:pStyle w:val="ListParagraph"/>
        <w:numPr>
          <w:ilvl w:val="0"/>
          <w:numId w:val="40"/>
        </w:numPr>
        <w:spacing w:line="240" w:lineRule="auto"/>
      </w:pPr>
      <w:r w:rsidRPr="005E1FA7">
        <w:rPr>
          <w:b/>
          <w:bCs/>
        </w:rPr>
        <w:t>Public Comment</w:t>
      </w:r>
      <w:r>
        <w:rPr>
          <w:b/>
          <w:bCs/>
        </w:rPr>
        <w:t xml:space="preserve"> </w:t>
      </w:r>
      <w:r w:rsidRPr="00C70DAC">
        <w:rPr>
          <w:i/>
          <w:iCs/>
        </w:rPr>
        <w:t>(No action may be taken upon a matter raised under public comment period unless the matter itself has been specifically included on an agenda as an action item).</w:t>
      </w:r>
      <w:r w:rsidRPr="00C70DAC">
        <w:t> </w:t>
      </w:r>
    </w:p>
    <w:p w14:paraId="06E8BA49" w14:textId="77777777" w:rsidR="00BB1C3C" w:rsidRDefault="00BB1C3C" w:rsidP="00BB1C3C">
      <w:pPr>
        <w:pStyle w:val="ListParagraph"/>
        <w:spacing w:line="240" w:lineRule="auto"/>
        <w:ind w:left="360"/>
        <w:rPr>
          <w:b/>
          <w:bCs/>
        </w:rPr>
      </w:pPr>
    </w:p>
    <w:p w14:paraId="630A5507" w14:textId="77777777" w:rsidR="00862620" w:rsidRDefault="00862620" w:rsidP="00862620">
      <w:pPr>
        <w:pStyle w:val="ListParagraph"/>
        <w:spacing w:line="240" w:lineRule="auto"/>
        <w:ind w:left="360"/>
      </w:pPr>
      <w:r>
        <w:t>No public comment was made during this agenda item.</w:t>
      </w:r>
    </w:p>
    <w:p w14:paraId="09E78264" w14:textId="77777777" w:rsidR="00BB1C3C" w:rsidRDefault="00BB1C3C" w:rsidP="00BB1C3C">
      <w:pPr>
        <w:pStyle w:val="ListParagraph"/>
        <w:spacing w:line="240" w:lineRule="auto"/>
        <w:ind w:left="360"/>
      </w:pPr>
    </w:p>
    <w:p w14:paraId="02C86B9F" w14:textId="77777777" w:rsidR="00BB1C3C" w:rsidRDefault="00C36F1C" w:rsidP="00BB1C3C">
      <w:pPr>
        <w:pStyle w:val="ListParagraph"/>
        <w:numPr>
          <w:ilvl w:val="0"/>
          <w:numId w:val="40"/>
        </w:numPr>
        <w:spacing w:after="0" w:line="240" w:lineRule="auto"/>
        <w:rPr>
          <w:b/>
          <w:bCs/>
        </w:rPr>
      </w:pPr>
      <w:r w:rsidRPr="005E1FA7">
        <w:rPr>
          <w:b/>
          <w:bCs/>
        </w:rPr>
        <w:lastRenderedPageBreak/>
        <w:t>Adjournment</w:t>
      </w:r>
    </w:p>
    <w:p w14:paraId="60DB7534" w14:textId="26534DCB" w:rsidR="00BB1C3C" w:rsidRDefault="00C36F1C" w:rsidP="00BB1C3C">
      <w:pPr>
        <w:pStyle w:val="ListParagraph"/>
        <w:spacing w:after="0" w:line="240" w:lineRule="auto"/>
        <w:ind w:left="360"/>
        <w:rPr>
          <w:b/>
          <w:bCs/>
        </w:rPr>
      </w:pPr>
      <w:r w:rsidRPr="00BB1C3C">
        <w:rPr>
          <w:b/>
          <w:bCs/>
        </w:rPr>
        <w:t xml:space="preserve">By: </w:t>
      </w:r>
      <w:r w:rsidR="005267E9">
        <w:rPr>
          <w:b/>
          <w:bCs/>
        </w:rPr>
        <w:t>Bethany Sexton</w:t>
      </w:r>
      <w:r w:rsidRPr="00BB1C3C">
        <w:rPr>
          <w:b/>
          <w:bCs/>
        </w:rPr>
        <w:t>, Chair</w:t>
      </w:r>
    </w:p>
    <w:p w14:paraId="631715E8" w14:textId="77777777" w:rsidR="00BB1C3C" w:rsidRDefault="00BB1C3C" w:rsidP="00BB1C3C">
      <w:pPr>
        <w:pStyle w:val="ListParagraph"/>
        <w:spacing w:after="0" w:line="240" w:lineRule="auto"/>
        <w:ind w:left="360"/>
        <w:rPr>
          <w:b/>
          <w:bCs/>
        </w:rPr>
      </w:pPr>
    </w:p>
    <w:p w14:paraId="18415E11" w14:textId="329629AA" w:rsidR="00BB1C3C" w:rsidRDefault="00C36F1C" w:rsidP="00BB1C3C">
      <w:pPr>
        <w:pStyle w:val="ListParagraph"/>
        <w:spacing w:after="0" w:line="240" w:lineRule="auto"/>
        <w:ind w:left="360"/>
      </w:pPr>
      <w:r>
        <w:t>Chair</w:t>
      </w:r>
      <w:r w:rsidR="005267E9">
        <w:t xml:space="preserve"> Bethany Sexton</w:t>
      </w:r>
      <w:r>
        <w:t xml:space="preserve"> thanked the PPC and those who attended the meeting and adjourned the meeting. </w:t>
      </w:r>
    </w:p>
    <w:p w14:paraId="25158E92" w14:textId="77777777" w:rsidR="00BB1C3C" w:rsidRDefault="00BB1C3C" w:rsidP="00BB1C3C">
      <w:pPr>
        <w:pStyle w:val="ListParagraph"/>
        <w:spacing w:after="0" w:line="240" w:lineRule="auto"/>
        <w:ind w:left="360"/>
      </w:pPr>
    </w:p>
    <w:p w14:paraId="6FB58E7B" w14:textId="537610EC" w:rsidR="0011233A" w:rsidRPr="0011233A" w:rsidRDefault="00C36F1C" w:rsidP="00635A35">
      <w:pPr>
        <w:pStyle w:val="ListParagraph"/>
        <w:spacing w:after="0" w:line="240" w:lineRule="auto"/>
        <w:ind w:left="360"/>
      </w:pPr>
      <w:r>
        <w:t xml:space="preserve">Meeting adjourned at </w:t>
      </w:r>
      <w:r w:rsidR="00862620">
        <w:t>11:00 am</w:t>
      </w:r>
    </w:p>
    <w:sectPr w:rsidR="0011233A" w:rsidRPr="0011233A" w:rsidSect="00AB1104">
      <w:headerReference w:type="default" r:id="rId12"/>
      <w:footerReference w:type="default" r:id="rId13"/>
      <w:headerReference w:type="first" r:id="rId14"/>
      <w:footerReference w:type="first" r:id="rId15"/>
      <w:type w:val="continuous"/>
      <w:pgSz w:w="12240" w:h="15840"/>
      <w:pgMar w:top="720" w:right="720" w:bottom="720" w:left="720" w:header="288" w:footer="288" w:gutter="0"/>
      <w:cols w:space="19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40269" w14:textId="77777777" w:rsidR="00047E0A" w:rsidRDefault="00047E0A" w:rsidP="00B4502F">
      <w:pPr>
        <w:spacing w:after="0" w:line="240" w:lineRule="auto"/>
      </w:pPr>
      <w:r>
        <w:separator/>
      </w:r>
    </w:p>
  </w:endnote>
  <w:endnote w:type="continuationSeparator" w:id="0">
    <w:p w14:paraId="1D3ABC53" w14:textId="77777777" w:rsidR="00047E0A" w:rsidRDefault="00047E0A" w:rsidP="00B4502F">
      <w:pPr>
        <w:spacing w:after="0" w:line="240" w:lineRule="auto"/>
      </w:pPr>
      <w:r>
        <w:continuationSeparator/>
      </w:r>
    </w:p>
  </w:endnote>
  <w:endnote w:type="continuationNotice" w:id="1">
    <w:p w14:paraId="42FD7E2D" w14:textId="77777777" w:rsidR="00047E0A" w:rsidRDefault="00047E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383097"/>
      <w:docPartObj>
        <w:docPartGallery w:val="Page Numbers (Bottom of Page)"/>
        <w:docPartUnique/>
      </w:docPartObj>
    </w:sdtPr>
    <w:sdtEndPr/>
    <w:sdtContent>
      <w:sdt>
        <w:sdtPr>
          <w:id w:val="-1769616900"/>
          <w:docPartObj>
            <w:docPartGallery w:val="Page Numbers (Top of Page)"/>
            <w:docPartUnique/>
          </w:docPartObj>
        </w:sdtPr>
        <w:sdtEndPr/>
        <w:sdtContent>
          <w:p w14:paraId="664D094F" w14:textId="781112CB" w:rsidR="00343BE1" w:rsidRPr="004F692C" w:rsidRDefault="00343BE1" w:rsidP="004F692C">
            <w:pPr>
              <w:pStyle w:val="Header"/>
              <w:pBdr>
                <w:top w:val="single" w:sz="4" w:space="9" w:color="auto"/>
              </w:pBdr>
              <w:spacing w:before="120" w:after="120"/>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35683"/>
      <w:docPartObj>
        <w:docPartGallery w:val="Page Numbers (Top of Page)"/>
        <w:docPartUnique/>
      </w:docPartObj>
    </w:sdtPr>
    <w:sdtEndPr/>
    <w:sdtContent>
      <w:p w14:paraId="4FCDD725" w14:textId="611ED1EC" w:rsidR="00AE761F" w:rsidRPr="00FB2020" w:rsidRDefault="00FB2020" w:rsidP="00FB2020">
        <w:pPr>
          <w:pStyle w:val="Header"/>
          <w:pBdr>
            <w:top w:val="single" w:sz="4" w:space="9" w:color="auto"/>
          </w:pBdr>
          <w:spacing w:before="120" w:after="120"/>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4</w:t>
        </w:r>
        <w:r>
          <w:rPr>
            <w:b/>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FB831" w14:textId="77777777" w:rsidR="00047E0A" w:rsidRDefault="00047E0A" w:rsidP="00B4502F">
      <w:pPr>
        <w:spacing w:after="0" w:line="240" w:lineRule="auto"/>
      </w:pPr>
      <w:r>
        <w:separator/>
      </w:r>
    </w:p>
  </w:footnote>
  <w:footnote w:type="continuationSeparator" w:id="0">
    <w:p w14:paraId="76E1D4AA" w14:textId="77777777" w:rsidR="00047E0A" w:rsidRDefault="00047E0A" w:rsidP="00B4502F">
      <w:pPr>
        <w:spacing w:after="0" w:line="240" w:lineRule="auto"/>
      </w:pPr>
      <w:r>
        <w:continuationSeparator/>
      </w:r>
    </w:p>
  </w:footnote>
  <w:footnote w:type="continuationNotice" w:id="1">
    <w:p w14:paraId="6C3CC95E" w14:textId="77777777" w:rsidR="00047E0A" w:rsidRDefault="00047E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7A0C" w14:textId="277CCB46" w:rsidR="00E02595" w:rsidRDefault="00E025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3E6D" w14:textId="2B78A7A1" w:rsidR="00B8774F" w:rsidRDefault="008B4E81" w:rsidP="00B8774F">
    <w:pPr>
      <w:pStyle w:val="Header"/>
    </w:pPr>
    <w:r w:rsidRPr="0082519A">
      <w:rPr>
        <w:rFonts w:cs="Times New Roman (Body CS)"/>
        <w:noProof/>
        <w:color w:val="2F5496" w:themeColor="accent1" w:themeShade="BF"/>
        <w:spacing w:val="-10"/>
        <w:sz w:val="18"/>
        <w:szCs w:val="18"/>
      </w:rPr>
      <mc:AlternateContent>
        <mc:Choice Requires="wps">
          <w:drawing>
            <wp:anchor distT="45720" distB="45720" distL="114300" distR="114300" simplePos="0" relativeHeight="251658244" behindDoc="0" locked="0" layoutInCell="1" allowOverlap="1" wp14:anchorId="27196604" wp14:editId="015E296B">
              <wp:simplePos x="0" y="0"/>
              <wp:positionH relativeFrom="margin">
                <wp:align>center</wp:align>
              </wp:positionH>
              <wp:positionV relativeFrom="paragraph">
                <wp:posOffset>12700</wp:posOffset>
              </wp:positionV>
              <wp:extent cx="2360930" cy="952500"/>
              <wp:effectExtent l="0" t="0" r="0" b="0"/>
              <wp:wrapSquare wrapText="bothSides"/>
              <wp:docPr id="2133081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52500"/>
                      </a:xfrm>
                      <a:prstGeom prst="rect">
                        <a:avLst/>
                      </a:prstGeom>
                      <a:solidFill>
                        <a:srgbClr val="FFFFFF"/>
                      </a:solidFill>
                      <a:ln w="9525">
                        <a:noFill/>
                        <a:miter lim="800000"/>
                        <a:headEnd/>
                        <a:tailEnd/>
                      </a:ln>
                    </wps:spPr>
                    <wps:txbx>
                      <w:txbxContent>
                        <w:p w14:paraId="2CC250F7" w14:textId="77777777" w:rsidR="00B8774F" w:rsidRPr="00A87E0D" w:rsidRDefault="00B8774F" w:rsidP="00B8774F">
                          <w:pPr>
                            <w:spacing w:after="0"/>
                            <w:jc w:val="center"/>
                            <w:rPr>
                              <w:b/>
                              <w:bCs/>
                              <w:color w:val="2E74B5" w:themeColor="accent5" w:themeShade="BF"/>
                              <w:sz w:val="32"/>
                              <w:szCs w:val="32"/>
                            </w:rPr>
                          </w:pPr>
                          <w:r w:rsidRPr="00A87E0D">
                            <w:rPr>
                              <w:b/>
                              <w:bCs/>
                              <w:color w:val="2E74B5" w:themeColor="accent5" w:themeShade="BF"/>
                              <w:sz w:val="32"/>
                              <w:szCs w:val="32"/>
                            </w:rPr>
                            <w:t>NEVADA HEALTH AUTHORITY</w:t>
                          </w:r>
                        </w:p>
                        <w:p w14:paraId="35A8E481" w14:textId="0992B865" w:rsidR="00B8774F" w:rsidRPr="00B70F71" w:rsidRDefault="0025236A" w:rsidP="00B8774F">
                          <w:pPr>
                            <w:spacing w:after="0"/>
                            <w:jc w:val="center"/>
                            <w:rPr>
                              <w:b/>
                              <w:bCs/>
                              <w:color w:val="0070C0"/>
                            </w:rPr>
                          </w:pPr>
                          <w:r>
                            <w:rPr>
                              <w:b/>
                              <w:bCs/>
                              <w:color w:val="0070C0"/>
                            </w:rPr>
                            <w:t>PATIENT PROTECTION COMMISSION</w:t>
                          </w:r>
                        </w:p>
                        <w:p w14:paraId="2B52FB5C" w14:textId="3B6B456C" w:rsidR="00B8774F" w:rsidRDefault="0025236A" w:rsidP="00B8774F">
                          <w:pPr>
                            <w:spacing w:after="0" w:line="240" w:lineRule="auto"/>
                            <w:ind w:right="72"/>
                            <w:jc w:val="center"/>
                            <w:rPr>
                              <w:color w:val="000000" w:themeColor="text1"/>
                              <w:sz w:val="18"/>
                              <w:szCs w:val="18"/>
                            </w:rPr>
                          </w:pPr>
                          <w:r>
                            <w:rPr>
                              <w:color w:val="000000" w:themeColor="text1"/>
                              <w:sz w:val="18"/>
                              <w:szCs w:val="18"/>
                            </w:rPr>
                            <w:t>9850 Double R. Blvd.</w:t>
                          </w:r>
                        </w:p>
                        <w:p w14:paraId="2981D1BD" w14:textId="3466F244" w:rsidR="00B8774F" w:rsidRDefault="0025236A" w:rsidP="00B8774F">
                          <w:pPr>
                            <w:spacing w:after="0" w:line="240" w:lineRule="auto"/>
                            <w:ind w:right="72"/>
                            <w:jc w:val="center"/>
                            <w:rPr>
                              <w:color w:val="000000" w:themeColor="text1"/>
                              <w:sz w:val="18"/>
                              <w:szCs w:val="18"/>
                            </w:rPr>
                          </w:pPr>
                          <w:r>
                            <w:rPr>
                              <w:color w:val="000000" w:themeColor="text1"/>
                              <w:sz w:val="18"/>
                              <w:szCs w:val="18"/>
                            </w:rPr>
                            <w:t>Reno</w:t>
                          </w:r>
                          <w:r w:rsidR="00391856">
                            <w:rPr>
                              <w:color w:val="000000" w:themeColor="text1"/>
                              <w:sz w:val="18"/>
                              <w:szCs w:val="18"/>
                            </w:rPr>
                            <w:t>, Nevada 89</w:t>
                          </w:r>
                          <w:r w:rsidR="006F72C5">
                            <w:rPr>
                              <w:color w:val="000000" w:themeColor="text1"/>
                              <w:sz w:val="18"/>
                              <w:szCs w:val="18"/>
                            </w:rPr>
                            <w:t>521</w:t>
                          </w:r>
                        </w:p>
                        <w:p w14:paraId="745806EA" w14:textId="77777777" w:rsidR="00B8774F" w:rsidRPr="005C0FC3" w:rsidRDefault="00B8774F" w:rsidP="00B8774F">
                          <w:pPr>
                            <w:spacing w:after="0" w:line="240" w:lineRule="auto"/>
                            <w:ind w:right="72"/>
                            <w:jc w:val="center"/>
                            <w:rPr>
                              <w:i/>
                              <w:color w:val="2E74B5" w:themeColor="accent5" w:themeShade="BF"/>
                              <w:sz w:val="18"/>
                              <w:szCs w:val="18"/>
                            </w:rPr>
                          </w:pPr>
                          <w:r w:rsidRPr="005C0FC3">
                            <w:rPr>
                              <w:smallCaps/>
                              <w:color w:val="2E74B5" w:themeColor="accent5" w:themeShade="BF"/>
                              <w:sz w:val="18"/>
                              <w:szCs w:val="18"/>
                            </w:rPr>
                            <w:t>nvha.nv.</w:t>
                          </w:r>
                          <w:r w:rsidRPr="001B121A">
                            <w:rPr>
                              <w:smallCaps/>
                              <w:color w:val="2E74B5" w:themeColor="accent5" w:themeShade="BF"/>
                              <w:sz w:val="18"/>
                              <w:szCs w:val="18"/>
                            </w:rPr>
                            <w:t>gov</w:t>
                          </w:r>
                          <w:r w:rsidRPr="001B121A">
                            <w:rPr>
                              <w:i/>
                              <w:color w:val="2E74B5" w:themeColor="accent5" w:themeShade="BF"/>
                              <w:sz w:val="18"/>
                              <w:szCs w:val="18"/>
                            </w:rPr>
                            <w:t xml:space="preserve"> </w:t>
                          </w:r>
                          <w:r w:rsidRPr="005C0FC3">
                            <w:rPr>
                              <w:color w:val="2E74B5" w:themeColor="accent5" w:themeShade="BF"/>
                              <w:sz w:val="18"/>
                              <w:szCs w:val="18"/>
                            </w:rPr>
                            <w:t xml:space="preserve"> </w:t>
                          </w:r>
                        </w:p>
                        <w:p w14:paraId="700E353E" w14:textId="77777777" w:rsidR="00B8774F" w:rsidRPr="00AC50AB" w:rsidRDefault="00B8774F" w:rsidP="00B8774F">
                          <w:pPr>
                            <w:jc w:val="center"/>
                            <w:rPr>
                              <w:color w:val="2E74B5" w:themeColor="accent5" w:themeShade="BF"/>
                              <w:sz w:val="24"/>
                              <w:szCs w:val="24"/>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7196604" id="_x0000_t202" coordsize="21600,21600" o:spt="202" path="m,l,21600r21600,l21600,xe">
              <v:stroke joinstyle="miter"/>
              <v:path gradientshapeok="t" o:connecttype="rect"/>
            </v:shapetype>
            <v:shape id="Text Box 2" o:spid="_x0000_s1026" type="#_x0000_t202" style="position:absolute;margin-left:0;margin-top:1pt;width:185.9pt;height:75pt;z-index:251658244;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" stroked="f">
              <v:textbox>
                <w:txbxContent>
                  <w:p w14:paraId="2CC250F7" w14:textId="77777777" w:rsidR="00B8774F" w:rsidRPr="00A87E0D" w:rsidRDefault="00B8774F" w:rsidP="00B8774F">
                    <w:pPr>
                      <w:spacing w:after="0"/>
                      <w:jc w:val="center"/>
                      <w:rPr>
                        <w:b/>
                        <w:bCs/>
                        <w:color w:val="2E74B5" w:themeColor="accent5" w:themeShade="BF"/>
                        <w:sz w:val="32"/>
                        <w:szCs w:val="32"/>
                      </w:rPr>
                    </w:pPr>
                    <w:r w:rsidRPr="00A87E0D">
                      <w:rPr>
                        <w:b/>
                        <w:bCs/>
                        <w:color w:val="2E74B5" w:themeColor="accent5" w:themeShade="BF"/>
                        <w:sz w:val="32"/>
                        <w:szCs w:val="32"/>
                      </w:rPr>
                      <w:t>NEVADA HEALTH AUTHORITY</w:t>
                    </w:r>
                  </w:p>
                  <w:p w14:paraId="35A8E481" w14:textId="0992B865" w:rsidR="00B8774F" w:rsidRPr="00B70F71" w:rsidRDefault="0025236A" w:rsidP="00B8774F">
                    <w:pPr>
                      <w:spacing w:after="0"/>
                      <w:jc w:val="center"/>
                      <w:rPr>
                        <w:b/>
                        <w:bCs/>
                        <w:color w:val="0070C0"/>
                      </w:rPr>
                    </w:pPr>
                    <w:r>
                      <w:rPr>
                        <w:b/>
                        <w:bCs/>
                        <w:color w:val="0070C0"/>
                      </w:rPr>
                      <w:t>PATIENT PROTECTION COMMISSION</w:t>
                    </w:r>
                  </w:p>
                  <w:p w14:paraId="2B52FB5C" w14:textId="3B6B456C" w:rsidR="00B8774F" w:rsidRDefault="0025236A" w:rsidP="00B8774F">
                    <w:pPr>
                      <w:spacing w:after="0" w:line="240" w:lineRule="auto"/>
                      <w:ind w:right="72"/>
                      <w:jc w:val="center"/>
                      <w:rPr>
                        <w:color w:val="000000" w:themeColor="text1"/>
                        <w:sz w:val="18"/>
                        <w:szCs w:val="18"/>
                      </w:rPr>
                    </w:pPr>
                    <w:r>
                      <w:rPr>
                        <w:color w:val="000000" w:themeColor="text1"/>
                        <w:sz w:val="18"/>
                        <w:szCs w:val="18"/>
                      </w:rPr>
                      <w:t>9850 Double R. Blvd.</w:t>
                    </w:r>
                  </w:p>
                  <w:p w14:paraId="2981D1BD" w14:textId="3466F244" w:rsidR="00B8774F" w:rsidRDefault="0025236A" w:rsidP="00B8774F">
                    <w:pPr>
                      <w:spacing w:after="0" w:line="240" w:lineRule="auto"/>
                      <w:ind w:right="72"/>
                      <w:jc w:val="center"/>
                      <w:rPr>
                        <w:color w:val="000000" w:themeColor="text1"/>
                        <w:sz w:val="18"/>
                        <w:szCs w:val="18"/>
                      </w:rPr>
                    </w:pPr>
                    <w:r>
                      <w:rPr>
                        <w:color w:val="000000" w:themeColor="text1"/>
                        <w:sz w:val="18"/>
                        <w:szCs w:val="18"/>
                      </w:rPr>
                      <w:t>Reno</w:t>
                    </w:r>
                    <w:r w:rsidR="00391856">
                      <w:rPr>
                        <w:color w:val="000000" w:themeColor="text1"/>
                        <w:sz w:val="18"/>
                        <w:szCs w:val="18"/>
                      </w:rPr>
                      <w:t>, Nevada 89</w:t>
                    </w:r>
                    <w:r w:rsidR="006F72C5">
                      <w:rPr>
                        <w:color w:val="000000" w:themeColor="text1"/>
                        <w:sz w:val="18"/>
                        <w:szCs w:val="18"/>
                      </w:rPr>
                      <w:t>521</w:t>
                    </w:r>
                  </w:p>
                  <w:p w14:paraId="745806EA" w14:textId="77777777" w:rsidR="00B8774F" w:rsidRPr="005C0FC3" w:rsidRDefault="00B8774F" w:rsidP="00B8774F">
                    <w:pPr>
                      <w:spacing w:after="0" w:line="240" w:lineRule="auto"/>
                      <w:ind w:right="72"/>
                      <w:jc w:val="center"/>
                      <w:rPr>
                        <w:i/>
                        <w:color w:val="2E74B5" w:themeColor="accent5" w:themeShade="BF"/>
                        <w:sz w:val="18"/>
                        <w:szCs w:val="18"/>
                      </w:rPr>
                    </w:pPr>
                    <w:r w:rsidRPr="005C0FC3">
                      <w:rPr>
                        <w:smallCaps/>
                        <w:color w:val="2E74B5" w:themeColor="accent5" w:themeShade="BF"/>
                        <w:sz w:val="18"/>
                        <w:szCs w:val="18"/>
                      </w:rPr>
                      <w:t>nvha.nv.</w:t>
                    </w:r>
                    <w:r w:rsidRPr="001B121A">
                      <w:rPr>
                        <w:smallCaps/>
                        <w:color w:val="2E74B5" w:themeColor="accent5" w:themeShade="BF"/>
                        <w:sz w:val="18"/>
                        <w:szCs w:val="18"/>
                      </w:rPr>
                      <w:t>gov</w:t>
                    </w:r>
                    <w:r w:rsidRPr="001B121A">
                      <w:rPr>
                        <w:i/>
                        <w:color w:val="2E74B5" w:themeColor="accent5" w:themeShade="BF"/>
                        <w:sz w:val="18"/>
                        <w:szCs w:val="18"/>
                      </w:rPr>
                      <w:t xml:space="preserve"> </w:t>
                    </w:r>
                    <w:r w:rsidRPr="005C0FC3">
                      <w:rPr>
                        <w:color w:val="2E74B5" w:themeColor="accent5" w:themeShade="BF"/>
                        <w:sz w:val="18"/>
                        <w:szCs w:val="18"/>
                      </w:rPr>
                      <w:t xml:space="preserve"> </w:t>
                    </w:r>
                  </w:p>
                  <w:p w14:paraId="700E353E" w14:textId="77777777" w:rsidR="00B8774F" w:rsidRPr="00AC50AB" w:rsidRDefault="00B8774F" w:rsidP="00B8774F">
                    <w:pPr>
                      <w:jc w:val="center"/>
                      <w:rPr>
                        <w:color w:val="2E74B5" w:themeColor="accent5" w:themeShade="BF"/>
                        <w:sz w:val="24"/>
                        <w:szCs w:val="24"/>
                      </w:rPr>
                    </w:pPr>
                  </w:p>
                </w:txbxContent>
              </v:textbox>
              <w10:wrap type="square" anchorx="margin"/>
            </v:shape>
          </w:pict>
        </mc:Fallback>
      </mc:AlternateContent>
    </w:r>
    <w:r w:rsidR="008F1735">
      <w:rPr>
        <w:i/>
        <w:iCs/>
        <w:noProof/>
        <w:color w:val="2F5496" w:themeColor="accent1" w:themeShade="BF"/>
        <w:sz w:val="20"/>
        <w:szCs w:val="20"/>
      </w:rPr>
      <w:drawing>
        <wp:anchor distT="0" distB="0" distL="114300" distR="114300" simplePos="0" relativeHeight="251658241" behindDoc="1" locked="0" layoutInCell="1" allowOverlap="1" wp14:anchorId="774C99F4" wp14:editId="70BA67AF">
          <wp:simplePos x="0" y="0"/>
          <wp:positionH relativeFrom="margin">
            <wp:align>left</wp:align>
          </wp:positionH>
          <wp:positionV relativeFrom="paragraph">
            <wp:posOffset>-59055</wp:posOffset>
          </wp:positionV>
          <wp:extent cx="781685" cy="781685"/>
          <wp:effectExtent l="0" t="0" r="0" b="0"/>
          <wp:wrapNone/>
          <wp:docPr id="65308813" name="Picture 2" descr="State of Nevada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63864" name="Picture 2" descr="State of Nevada Seal"/>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1685" cy="781685"/>
                  </a:xfrm>
                  <a:prstGeom prst="rect">
                    <a:avLst/>
                  </a:prstGeom>
                </pic:spPr>
              </pic:pic>
            </a:graphicData>
          </a:graphic>
          <wp14:sizeRelH relativeFrom="margin">
            <wp14:pctWidth>0</wp14:pctWidth>
          </wp14:sizeRelH>
          <wp14:sizeRelV relativeFrom="margin">
            <wp14:pctHeight>0</wp14:pctHeight>
          </wp14:sizeRelV>
        </wp:anchor>
      </w:drawing>
    </w:r>
    <w:r w:rsidR="008F1735" w:rsidRPr="005C3977">
      <w:rPr>
        <w:noProof/>
        <w:color w:val="00B0F0"/>
        <w:sz w:val="18"/>
        <w:szCs w:val="18"/>
      </w:rPr>
      <w:drawing>
        <wp:anchor distT="0" distB="0" distL="114300" distR="114300" simplePos="0" relativeHeight="251658243" behindDoc="1" locked="0" layoutInCell="1" allowOverlap="1" wp14:anchorId="4535C02E" wp14:editId="679DCFF7">
          <wp:simplePos x="0" y="0"/>
          <wp:positionH relativeFrom="margin">
            <wp:align>right</wp:align>
          </wp:positionH>
          <wp:positionV relativeFrom="paragraph">
            <wp:posOffset>5715</wp:posOffset>
          </wp:positionV>
          <wp:extent cx="1112520" cy="387985"/>
          <wp:effectExtent l="0" t="0" r="0" b="0"/>
          <wp:wrapNone/>
          <wp:docPr id="2014323318" name="Graphic 2" descr="Nevada Health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80478" name="Graphic 2" descr="Nevada Health Authority logo"/>
                  <pic:cNvPicPr/>
                </pic:nvPicPr>
                <pic:blipFill rotWithShape="1">
                  <a:blip r:embed="rId2">
                    <a:extLst>
                      <a:ext uri="{96DAC541-7B7A-43D3-8B79-37D633B846F1}">
                        <asvg:svgBlip xmlns:asvg="http://schemas.microsoft.com/office/drawing/2016/SVG/main" r:embed="rId3"/>
                      </a:ext>
                    </a:extLst>
                  </a:blip>
                  <a:srcRect b="12711"/>
                  <a:stretch/>
                </pic:blipFill>
                <pic:spPr bwMode="auto">
                  <a:xfrm>
                    <a:off x="0" y="0"/>
                    <a:ext cx="1112520" cy="387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6FC505" w14:textId="77777777" w:rsidR="00B8774F" w:rsidRDefault="00B8774F" w:rsidP="00B8774F">
    <w:pPr>
      <w:pStyle w:val="Header"/>
      <w:jc w:val="right"/>
    </w:pPr>
  </w:p>
  <w:p w14:paraId="5DE64075" w14:textId="77777777" w:rsidR="00B8774F" w:rsidRDefault="00B8774F" w:rsidP="00B8774F">
    <w:pPr>
      <w:pStyle w:val="Header"/>
      <w:tabs>
        <w:tab w:val="clear" w:pos="4680"/>
        <w:tab w:val="left" w:pos="9360"/>
      </w:tabs>
    </w:pPr>
    <w:r>
      <w:rPr>
        <w:noProof/>
      </w:rPr>
      <mc:AlternateContent>
        <mc:Choice Requires="wps">
          <w:drawing>
            <wp:anchor distT="45720" distB="45720" distL="114300" distR="114300" simplePos="0" relativeHeight="251658240" behindDoc="0" locked="0" layoutInCell="1" allowOverlap="1" wp14:anchorId="37FAD1F5" wp14:editId="6D443A6A">
              <wp:simplePos x="0" y="0"/>
              <wp:positionH relativeFrom="margin">
                <wp:align>right</wp:align>
              </wp:positionH>
              <wp:positionV relativeFrom="paragraph">
                <wp:posOffset>92710</wp:posOffset>
              </wp:positionV>
              <wp:extent cx="1177290" cy="323850"/>
              <wp:effectExtent l="0" t="0" r="3810" b="0"/>
              <wp:wrapSquare wrapText="bothSides"/>
              <wp:docPr id="1171626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323850"/>
                      </a:xfrm>
                      <a:prstGeom prst="rect">
                        <a:avLst/>
                      </a:prstGeom>
                      <a:solidFill>
                        <a:srgbClr val="FFFFFF"/>
                      </a:solidFill>
                      <a:ln w="9525">
                        <a:noFill/>
                        <a:miter lim="800000"/>
                        <a:headEnd/>
                        <a:tailEnd/>
                      </a:ln>
                    </wps:spPr>
                    <wps:txbx>
                      <w:txbxContent>
                        <w:p w14:paraId="2F16E5FE" w14:textId="662D8EFE" w:rsidR="006F72C5" w:rsidRDefault="00B8774F" w:rsidP="00B8774F">
                          <w:pPr>
                            <w:spacing w:after="0" w:line="240" w:lineRule="auto"/>
                            <w:jc w:val="center"/>
                            <w:rPr>
                              <w:sz w:val="16"/>
                              <w:szCs w:val="16"/>
                            </w:rPr>
                          </w:pPr>
                          <w:r>
                            <w:rPr>
                              <w:sz w:val="16"/>
                              <w:szCs w:val="16"/>
                            </w:rPr>
                            <w:t>Stacie Weeks</w:t>
                          </w:r>
                          <w:r w:rsidR="006F72C5">
                            <w:rPr>
                              <w:sz w:val="16"/>
                              <w:szCs w:val="16"/>
                            </w:rPr>
                            <w:t xml:space="preserve"> JD, MPH</w:t>
                          </w:r>
                        </w:p>
                        <w:p w14:paraId="4269C8A1" w14:textId="3075B7BF" w:rsidR="00B8774F" w:rsidRPr="006F72C5" w:rsidRDefault="00B8774F" w:rsidP="00B8774F">
                          <w:pPr>
                            <w:spacing w:after="0" w:line="240" w:lineRule="auto"/>
                            <w:jc w:val="center"/>
                            <w:rPr>
                              <w:i/>
                              <w:iCs/>
                              <w:sz w:val="16"/>
                              <w:szCs w:val="16"/>
                            </w:rPr>
                          </w:pPr>
                          <w:r w:rsidRPr="006F72C5">
                            <w:rPr>
                              <w:i/>
                              <w:iCs/>
                              <w:sz w:val="16"/>
                              <w:szCs w:val="16"/>
                            </w:rPr>
                            <w:t>Director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AD1F5" id="_x0000_s1027" type="#_x0000_t202" style="position:absolute;margin-left:41.5pt;margin-top:7.3pt;width:92.7pt;height:25.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" stroked="f">
              <v:textbox>
                <w:txbxContent>
                  <w:p w14:paraId="2F16E5FE" w14:textId="662D8EFE" w:rsidR="006F72C5" w:rsidRDefault="00B8774F" w:rsidP="00B8774F">
                    <w:pPr>
                      <w:spacing w:after="0" w:line="240" w:lineRule="auto"/>
                      <w:jc w:val="center"/>
                      <w:rPr>
                        <w:sz w:val="16"/>
                        <w:szCs w:val="16"/>
                      </w:rPr>
                    </w:pPr>
                    <w:r>
                      <w:rPr>
                        <w:sz w:val="16"/>
                        <w:szCs w:val="16"/>
                      </w:rPr>
                      <w:t>Stacie Weeks</w:t>
                    </w:r>
                    <w:r w:rsidR="006F72C5">
                      <w:rPr>
                        <w:sz w:val="16"/>
                        <w:szCs w:val="16"/>
                      </w:rPr>
                      <w:t xml:space="preserve"> JD, MPH</w:t>
                    </w:r>
                  </w:p>
                  <w:p w14:paraId="4269C8A1" w14:textId="3075B7BF" w:rsidR="00B8774F" w:rsidRPr="006F72C5" w:rsidRDefault="00B8774F" w:rsidP="00B8774F">
                    <w:pPr>
                      <w:spacing w:after="0" w:line="240" w:lineRule="auto"/>
                      <w:jc w:val="center"/>
                      <w:rPr>
                        <w:i/>
                        <w:iCs/>
                        <w:sz w:val="16"/>
                        <w:szCs w:val="16"/>
                      </w:rPr>
                    </w:pPr>
                    <w:r w:rsidRPr="006F72C5">
                      <w:rPr>
                        <w:i/>
                        <w:iCs/>
                        <w:sz w:val="16"/>
                        <w:szCs w:val="16"/>
                      </w:rPr>
                      <w:t>Director</w:t>
                    </w:r>
                  </w:p>
                </w:txbxContent>
              </v:textbox>
              <w10:wrap type="square" anchorx="margin"/>
            </v:shape>
          </w:pict>
        </mc:Fallback>
      </mc:AlternateContent>
    </w:r>
  </w:p>
  <w:p w14:paraId="6543BB11" w14:textId="48DD2D05" w:rsidR="00B8774F" w:rsidRDefault="00B8774F" w:rsidP="00B8774F">
    <w:pPr>
      <w:pStyle w:val="Header"/>
      <w:tabs>
        <w:tab w:val="clear" w:pos="4680"/>
        <w:tab w:val="left" w:pos="9360"/>
      </w:tabs>
    </w:pPr>
  </w:p>
  <w:p w14:paraId="726C70F6" w14:textId="6814F773" w:rsidR="00B8774F" w:rsidRDefault="007B6F93" w:rsidP="00B8774F">
    <w:pPr>
      <w:pStyle w:val="Header"/>
      <w:tabs>
        <w:tab w:val="clear" w:pos="4680"/>
        <w:tab w:val="left" w:pos="9360"/>
      </w:tabs>
    </w:pPr>
    <w:r>
      <w:rPr>
        <w:noProof/>
      </w:rPr>
      <mc:AlternateContent>
        <mc:Choice Requires="wps">
          <w:drawing>
            <wp:anchor distT="45720" distB="45720" distL="114300" distR="114300" simplePos="0" relativeHeight="251658247" behindDoc="0" locked="0" layoutInCell="1" allowOverlap="1" wp14:anchorId="63E11AA2" wp14:editId="2C3B6490">
              <wp:simplePos x="0" y="0"/>
              <wp:positionH relativeFrom="margin">
                <wp:posOffset>5619750</wp:posOffset>
              </wp:positionH>
              <wp:positionV relativeFrom="paragraph">
                <wp:posOffset>77470</wp:posOffset>
              </wp:positionV>
              <wp:extent cx="1352550" cy="371475"/>
              <wp:effectExtent l="0" t="0" r="0" b="9525"/>
              <wp:wrapSquare wrapText="bothSides"/>
              <wp:docPr id="379592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371475"/>
                      </a:xfrm>
                      <a:prstGeom prst="rect">
                        <a:avLst/>
                      </a:prstGeom>
                      <a:solidFill>
                        <a:srgbClr val="FFFFFF"/>
                      </a:solidFill>
                      <a:ln w="9525">
                        <a:noFill/>
                        <a:miter lim="800000"/>
                        <a:headEnd/>
                        <a:tailEnd/>
                      </a:ln>
                    </wps:spPr>
                    <wps:txbx>
                      <w:txbxContent>
                        <w:p w14:paraId="2E05D6E6" w14:textId="311FE383" w:rsidR="006F72C5" w:rsidRDefault="006F72C5" w:rsidP="00B8774F">
                          <w:pPr>
                            <w:spacing w:after="0" w:line="240" w:lineRule="auto"/>
                            <w:jc w:val="center"/>
                            <w:rPr>
                              <w:sz w:val="16"/>
                              <w:szCs w:val="16"/>
                            </w:rPr>
                          </w:pPr>
                          <w:r>
                            <w:rPr>
                              <w:sz w:val="16"/>
                              <w:szCs w:val="16"/>
                            </w:rPr>
                            <w:t>Dylan Malmlov</w:t>
                          </w:r>
                          <w:r w:rsidR="004D280E">
                            <w:rPr>
                              <w:sz w:val="16"/>
                              <w:szCs w:val="16"/>
                            </w:rPr>
                            <w:t>, MPH</w:t>
                          </w:r>
                        </w:p>
                        <w:p w14:paraId="6C76A9DF" w14:textId="6D81F7A1" w:rsidR="00B8774F" w:rsidRPr="006F72C5" w:rsidRDefault="006F72C5" w:rsidP="00B8774F">
                          <w:pPr>
                            <w:spacing w:after="0" w:line="240" w:lineRule="auto"/>
                            <w:jc w:val="center"/>
                            <w:rPr>
                              <w:i/>
                              <w:iCs/>
                              <w:sz w:val="16"/>
                              <w:szCs w:val="16"/>
                            </w:rPr>
                          </w:pPr>
                          <w:r w:rsidRPr="006F72C5">
                            <w:rPr>
                              <w:i/>
                              <w:iCs/>
                              <w:sz w:val="16"/>
                              <w:szCs w:val="16"/>
                            </w:rPr>
                            <w:t>Executive Director, PPC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11AA2" id="_x0000_s1028" type="#_x0000_t202" style="position:absolute;margin-left:442.5pt;margin-top:6.1pt;width:106.5pt;height:29.2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" stroked="f">
              <v:textbox>
                <w:txbxContent>
                  <w:p w14:paraId="2E05D6E6" w14:textId="311FE383" w:rsidR="006F72C5" w:rsidRDefault="006F72C5" w:rsidP="00B8774F">
                    <w:pPr>
                      <w:spacing w:after="0" w:line="240" w:lineRule="auto"/>
                      <w:jc w:val="center"/>
                      <w:rPr>
                        <w:sz w:val="16"/>
                        <w:szCs w:val="16"/>
                      </w:rPr>
                    </w:pPr>
                    <w:r>
                      <w:rPr>
                        <w:sz w:val="16"/>
                        <w:szCs w:val="16"/>
                      </w:rPr>
                      <w:t>Dylan Malmlov</w:t>
                    </w:r>
                    <w:r w:rsidR="004D280E">
                      <w:rPr>
                        <w:sz w:val="16"/>
                        <w:szCs w:val="16"/>
                      </w:rPr>
                      <w:t>, MPH</w:t>
                    </w:r>
                  </w:p>
                  <w:p w14:paraId="6C76A9DF" w14:textId="6D81F7A1" w:rsidR="00B8774F" w:rsidRPr="006F72C5" w:rsidRDefault="006F72C5" w:rsidP="00B8774F">
                    <w:pPr>
                      <w:spacing w:after="0" w:line="240" w:lineRule="auto"/>
                      <w:jc w:val="center"/>
                      <w:rPr>
                        <w:i/>
                        <w:iCs/>
                        <w:sz w:val="16"/>
                        <w:szCs w:val="16"/>
                      </w:rPr>
                    </w:pPr>
                    <w:r w:rsidRPr="006F72C5">
                      <w:rPr>
                        <w:i/>
                        <w:iCs/>
                        <w:sz w:val="16"/>
                        <w:szCs w:val="16"/>
                      </w:rPr>
                      <w:t>Executive Director, PPC</w:t>
                    </w:r>
                  </w:p>
                </w:txbxContent>
              </v:textbox>
              <w10:wrap type="square" anchorx="margin"/>
            </v:shape>
          </w:pict>
        </mc:Fallback>
      </mc:AlternateContent>
    </w:r>
    <w:r w:rsidR="00B8774F">
      <w:rPr>
        <w:noProof/>
      </w:rPr>
      <mc:AlternateContent>
        <mc:Choice Requires="wps">
          <w:drawing>
            <wp:anchor distT="45720" distB="45720" distL="114300" distR="114300" simplePos="0" relativeHeight="251658242" behindDoc="0" locked="0" layoutInCell="1" allowOverlap="1" wp14:anchorId="00FC4C4E" wp14:editId="641670AB">
              <wp:simplePos x="0" y="0"/>
              <wp:positionH relativeFrom="margin">
                <wp:posOffset>-214630</wp:posOffset>
              </wp:positionH>
              <wp:positionV relativeFrom="paragraph">
                <wp:posOffset>81280</wp:posOffset>
              </wp:positionV>
              <wp:extent cx="1177290" cy="374650"/>
              <wp:effectExtent l="0" t="0" r="3810" b="6350"/>
              <wp:wrapSquare wrapText="bothSides"/>
              <wp:docPr id="1013744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374650"/>
                      </a:xfrm>
                      <a:prstGeom prst="rect">
                        <a:avLst/>
                      </a:prstGeom>
                      <a:solidFill>
                        <a:srgbClr val="FFFFFF"/>
                      </a:solidFill>
                      <a:ln w="9525">
                        <a:noFill/>
                        <a:miter lim="800000"/>
                        <a:headEnd/>
                        <a:tailEnd/>
                      </a:ln>
                    </wps:spPr>
                    <wps:txbx>
                      <w:txbxContent>
                        <w:p w14:paraId="3898AD2E" w14:textId="77777777" w:rsidR="00B8774F" w:rsidRPr="005C0FC3" w:rsidRDefault="00B8774F" w:rsidP="00B8774F">
                          <w:pPr>
                            <w:spacing w:after="0"/>
                            <w:jc w:val="center"/>
                            <w:rPr>
                              <w:sz w:val="16"/>
                              <w:szCs w:val="16"/>
                            </w:rPr>
                          </w:pPr>
                          <w:r w:rsidRPr="005C0FC3">
                            <w:rPr>
                              <w:sz w:val="16"/>
                              <w:szCs w:val="16"/>
                            </w:rPr>
                            <w:t>Joe Lombardo</w:t>
                          </w:r>
                        </w:p>
                        <w:p w14:paraId="54387E4C" w14:textId="77777777" w:rsidR="00B8774F" w:rsidRPr="005C0FC3" w:rsidRDefault="00B8774F" w:rsidP="00B8774F">
                          <w:pPr>
                            <w:spacing w:after="0"/>
                            <w:jc w:val="center"/>
                            <w:rPr>
                              <w:sz w:val="16"/>
                              <w:szCs w:val="16"/>
                            </w:rPr>
                          </w:pPr>
                          <w:r w:rsidRPr="005C0FC3">
                            <w:rPr>
                              <w:sz w:val="16"/>
                              <w:szCs w:val="16"/>
                            </w:rPr>
                            <w:t>Governor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C4C4E" id="_x0000_s1029" type="#_x0000_t202" style="position:absolute;margin-left:-16.9pt;margin-top:6.4pt;width:92.7pt;height:29.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" stroked="f">
              <v:textbox>
                <w:txbxContent>
                  <w:p w14:paraId="3898AD2E" w14:textId="77777777" w:rsidR="00B8774F" w:rsidRPr="005C0FC3" w:rsidRDefault="00B8774F" w:rsidP="00B8774F">
                    <w:pPr>
                      <w:spacing w:after="0"/>
                      <w:jc w:val="center"/>
                      <w:rPr>
                        <w:sz w:val="16"/>
                        <w:szCs w:val="16"/>
                      </w:rPr>
                    </w:pPr>
                    <w:r w:rsidRPr="005C0FC3">
                      <w:rPr>
                        <w:sz w:val="16"/>
                        <w:szCs w:val="16"/>
                      </w:rPr>
                      <w:t>Joe Lombardo</w:t>
                    </w:r>
                  </w:p>
                  <w:p w14:paraId="54387E4C" w14:textId="77777777" w:rsidR="00B8774F" w:rsidRPr="005C0FC3" w:rsidRDefault="00B8774F" w:rsidP="00B8774F">
                    <w:pPr>
                      <w:spacing w:after="0"/>
                      <w:jc w:val="center"/>
                      <w:rPr>
                        <w:sz w:val="16"/>
                        <w:szCs w:val="16"/>
                      </w:rPr>
                    </w:pPr>
                    <w:r w:rsidRPr="005C0FC3">
                      <w:rPr>
                        <w:sz w:val="16"/>
                        <w:szCs w:val="16"/>
                      </w:rPr>
                      <w:t>Governor</w:t>
                    </w:r>
                  </w:p>
                </w:txbxContent>
              </v:textbox>
              <w10:wrap type="square" anchorx="margin"/>
            </v:shape>
          </w:pict>
        </mc:Fallback>
      </mc:AlternateContent>
    </w:r>
  </w:p>
  <w:p w14:paraId="45367BE3" w14:textId="7D2173AE" w:rsidR="00B8774F" w:rsidRDefault="00B8774F" w:rsidP="00B8774F">
    <w:pPr>
      <w:pStyle w:val="Header"/>
      <w:tabs>
        <w:tab w:val="clear" w:pos="4680"/>
        <w:tab w:val="left" w:pos="9360"/>
      </w:tabs>
    </w:pPr>
  </w:p>
  <w:p w14:paraId="3DB8CB8A" w14:textId="147818B1" w:rsidR="00797B2E" w:rsidRDefault="008B4E81" w:rsidP="00D2016E">
    <w:pPr>
      <w:pStyle w:val="Header"/>
      <w:tabs>
        <w:tab w:val="clear" w:pos="4680"/>
        <w:tab w:val="left" w:pos="9360"/>
      </w:tabs>
    </w:pPr>
    <w:r>
      <w:rPr>
        <w:noProof/>
      </w:rPr>
      <mc:AlternateContent>
        <mc:Choice Requires="wps">
          <w:drawing>
            <wp:anchor distT="0" distB="0" distL="114300" distR="114300" simplePos="0" relativeHeight="251658246" behindDoc="0" locked="0" layoutInCell="1" allowOverlap="1" wp14:anchorId="52466535" wp14:editId="04397B99">
              <wp:simplePos x="0" y="0"/>
              <wp:positionH relativeFrom="page">
                <wp:align>left</wp:align>
              </wp:positionH>
              <wp:positionV relativeFrom="paragraph">
                <wp:posOffset>140970</wp:posOffset>
              </wp:positionV>
              <wp:extent cx="7772400" cy="80645"/>
              <wp:effectExtent l="0" t="0" r="19050" b="14605"/>
              <wp:wrapNone/>
              <wp:docPr id="1165169592" name="Rectangle 12"/>
              <wp:cNvGraphicFramePr/>
              <a:graphic xmlns:a="http://schemas.openxmlformats.org/drawingml/2006/main">
                <a:graphicData uri="http://schemas.microsoft.com/office/word/2010/wordprocessingShape">
                  <wps:wsp>
                    <wps:cNvSpPr/>
                    <wps:spPr>
                      <a:xfrm>
                        <a:off x="0" y="0"/>
                        <a:ext cx="7772400" cy="80645"/>
                      </a:xfrm>
                      <a:prstGeom prst="rect">
                        <a:avLst/>
                      </a:prstGeom>
                      <a:solidFill>
                        <a:srgbClr val="0070C0"/>
                      </a:solid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895AB" id="Rectangle 12" o:spid="_x0000_s1026" style="position:absolute;margin-left:0;margin-top:11.1pt;width:612pt;height:6.35pt;z-index:25165824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" fillcolor="#0070c0" strokecolor="#0070c0" strokeweight="1pt">
              <w10:wrap anchorx="page"/>
            </v:rect>
          </w:pict>
        </mc:Fallback>
      </mc:AlternateContent>
    </w:r>
    <w:r w:rsidR="00B8774F">
      <w:rPr>
        <w:noProof/>
      </w:rPr>
      <mc:AlternateContent>
        <mc:Choice Requires="wps">
          <w:drawing>
            <wp:anchor distT="0" distB="0" distL="114300" distR="114300" simplePos="0" relativeHeight="251658245" behindDoc="0" locked="0" layoutInCell="1" allowOverlap="1" wp14:anchorId="73A50140" wp14:editId="1C2DF50E">
              <wp:simplePos x="0" y="0"/>
              <wp:positionH relativeFrom="page">
                <wp:align>right</wp:align>
              </wp:positionH>
              <wp:positionV relativeFrom="paragraph">
                <wp:posOffset>176530</wp:posOffset>
              </wp:positionV>
              <wp:extent cx="7762240" cy="61595"/>
              <wp:effectExtent l="0" t="0" r="10160" b="14605"/>
              <wp:wrapNone/>
              <wp:docPr id="326272729" name="Rectangle 2"/>
              <wp:cNvGraphicFramePr/>
              <a:graphic xmlns:a="http://schemas.openxmlformats.org/drawingml/2006/main">
                <a:graphicData uri="http://schemas.microsoft.com/office/word/2010/wordprocessingShape">
                  <wps:wsp>
                    <wps:cNvSpPr/>
                    <wps:spPr>
                      <a:xfrm>
                        <a:off x="0" y="0"/>
                        <a:ext cx="7762240" cy="61595"/>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BD7CD" id="Rectangle 2" o:spid="_x0000_s1026" style="position:absolute;margin-left:560pt;margin-top:13.9pt;width:611.2pt;height:4.85pt;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" fillcolor="#d9e2f3 [660]" strokecolor="#d9e2f3 [660]"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E0D"/>
    <w:multiLevelType w:val="hybridMultilevel"/>
    <w:tmpl w:val="4CA4B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F0398"/>
    <w:multiLevelType w:val="multilevel"/>
    <w:tmpl w:val="0409001D"/>
    <w:numStyleLink w:val="Style1"/>
  </w:abstractNum>
  <w:abstractNum w:abstractNumId="2" w15:restartNumberingAfterBreak="0">
    <w:nsid w:val="073E0F61"/>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7C0F99"/>
    <w:multiLevelType w:val="hybridMultilevel"/>
    <w:tmpl w:val="CAE2D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10C37"/>
    <w:multiLevelType w:val="hybridMultilevel"/>
    <w:tmpl w:val="85881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EB0871"/>
    <w:multiLevelType w:val="hybridMultilevel"/>
    <w:tmpl w:val="6AE65F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0F3F42"/>
    <w:multiLevelType w:val="multilevel"/>
    <w:tmpl w:val="0409001F"/>
    <w:numStyleLink w:val="Style3"/>
  </w:abstractNum>
  <w:abstractNum w:abstractNumId="7" w15:restartNumberingAfterBreak="0">
    <w:nsid w:val="160335E9"/>
    <w:multiLevelType w:val="hybridMultilevel"/>
    <w:tmpl w:val="EC3EA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A301A6"/>
    <w:multiLevelType w:val="multilevel"/>
    <w:tmpl w:val="0409001D"/>
    <w:numStyleLink w:val="Style1"/>
  </w:abstractNum>
  <w:abstractNum w:abstractNumId="9" w15:restartNumberingAfterBreak="0">
    <w:nsid w:val="1D021A7D"/>
    <w:multiLevelType w:val="hybridMultilevel"/>
    <w:tmpl w:val="B0BCC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1712C3"/>
    <w:multiLevelType w:val="hybridMultilevel"/>
    <w:tmpl w:val="D568B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210E0B"/>
    <w:multiLevelType w:val="hybridMultilevel"/>
    <w:tmpl w:val="37ECB7E4"/>
    <w:lvl w:ilvl="0" w:tplc="55029FF2">
      <w:start w:val="1"/>
      <w:numFmt w:val="decimal"/>
      <w:pStyle w:val="Heading3"/>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BE6011"/>
    <w:multiLevelType w:val="hybridMultilevel"/>
    <w:tmpl w:val="2AB01406"/>
    <w:lvl w:ilvl="0" w:tplc="AA90F5E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086365"/>
    <w:multiLevelType w:val="hybridMultilevel"/>
    <w:tmpl w:val="63368680"/>
    <w:lvl w:ilvl="0" w:tplc="7C16C4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DF3652"/>
    <w:multiLevelType w:val="multilevel"/>
    <w:tmpl w:val="0409001F"/>
    <w:styleLink w:val="Style3"/>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D05D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C41CE8"/>
    <w:multiLevelType w:val="hybridMultilevel"/>
    <w:tmpl w:val="2E8E8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D597A56"/>
    <w:multiLevelType w:val="hybridMultilevel"/>
    <w:tmpl w:val="503A5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3227C8"/>
    <w:multiLevelType w:val="hybridMultilevel"/>
    <w:tmpl w:val="3326B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89463B"/>
    <w:multiLevelType w:val="multilevel"/>
    <w:tmpl w:val="0409001F"/>
    <w:styleLink w:val="Style2"/>
    <w:lvl w:ilvl="0">
      <w:start w:val="1"/>
      <w:numFmt w:val="decimal"/>
      <w:lvlText w:val="%1."/>
      <w:lvlJc w:val="left"/>
      <w:pPr>
        <w:ind w:left="360" w:hanging="360"/>
      </w:pPr>
    </w:lvl>
    <w:lvl w:ilvl="1">
      <w:start w:val="1"/>
      <w:numFmt w:val="decimal"/>
      <w:lvlText w:val="%1.%2."/>
      <w:lvlJc w:val="left"/>
      <w:pPr>
        <w:ind w:left="432" w:hanging="432"/>
      </w:p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594BCF"/>
    <w:multiLevelType w:val="hybridMultilevel"/>
    <w:tmpl w:val="F2E4C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B182C61"/>
    <w:multiLevelType w:val="hybridMultilevel"/>
    <w:tmpl w:val="5E741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8A2FF5"/>
    <w:multiLevelType w:val="hybridMultilevel"/>
    <w:tmpl w:val="E9981BDC"/>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D83526C"/>
    <w:multiLevelType w:val="hybridMultilevel"/>
    <w:tmpl w:val="3CF299E6"/>
    <w:lvl w:ilvl="0" w:tplc="B55ACBB4">
      <w:start w:val="1"/>
      <w:numFmt w:val="decimal"/>
      <w:lvlText w:val="%1."/>
      <w:lvlJc w:val="left"/>
      <w:pPr>
        <w:ind w:left="720" w:hanging="720"/>
      </w:pPr>
      <w:rPr>
        <w:rFonts w:hint="default"/>
        <w:b/>
        <w:bCs/>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B05811"/>
    <w:multiLevelType w:val="hybridMultilevel"/>
    <w:tmpl w:val="7D349B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6E3039A"/>
    <w:multiLevelType w:val="hybridMultilevel"/>
    <w:tmpl w:val="9EF8F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8C69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C322F58"/>
    <w:multiLevelType w:val="hybridMultilevel"/>
    <w:tmpl w:val="1FF2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8D5FA5"/>
    <w:multiLevelType w:val="hybridMultilevel"/>
    <w:tmpl w:val="ED36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C6204"/>
    <w:multiLevelType w:val="multilevel"/>
    <w:tmpl w:val="144C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E4709A"/>
    <w:multiLevelType w:val="multilevel"/>
    <w:tmpl w:val="0409001D"/>
    <w:styleLink w:val="Style1"/>
    <w:lvl w:ilvl="0">
      <w:start w:val="1"/>
      <w:numFmt w:val="decimal"/>
      <w:lvlText w:val="%1)"/>
      <w:lvlJc w:val="left"/>
      <w:pPr>
        <w:ind w:left="360" w:hanging="360"/>
      </w:pPr>
    </w:lvl>
    <w:lvl w:ilvl="1">
      <w:start w:val="1"/>
      <w:numFmt w:val="upp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0B25783"/>
    <w:multiLevelType w:val="hybridMultilevel"/>
    <w:tmpl w:val="2BA4884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4695AE2"/>
    <w:multiLevelType w:val="hybridMultilevel"/>
    <w:tmpl w:val="05A25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456AD"/>
    <w:multiLevelType w:val="hybridMultilevel"/>
    <w:tmpl w:val="4154C9E6"/>
    <w:lvl w:ilvl="0" w:tplc="E104E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D139A3"/>
    <w:multiLevelType w:val="multilevel"/>
    <w:tmpl w:val="0409001F"/>
    <w:numStyleLink w:val="Style2"/>
  </w:abstractNum>
  <w:abstractNum w:abstractNumId="35" w15:restartNumberingAfterBreak="0">
    <w:nsid w:val="67D065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8182CBF"/>
    <w:multiLevelType w:val="hybridMultilevel"/>
    <w:tmpl w:val="923A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A873EE"/>
    <w:multiLevelType w:val="hybridMultilevel"/>
    <w:tmpl w:val="92CC4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047B97"/>
    <w:multiLevelType w:val="hybridMultilevel"/>
    <w:tmpl w:val="0F6E35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4900C9"/>
    <w:multiLevelType w:val="hybridMultilevel"/>
    <w:tmpl w:val="9FFAE352"/>
    <w:lvl w:ilvl="0" w:tplc="FD78B11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988893824">
    <w:abstractNumId w:val="31"/>
  </w:num>
  <w:num w:numId="2" w16cid:durableId="1369914718">
    <w:abstractNumId w:val="39"/>
  </w:num>
  <w:num w:numId="3" w16cid:durableId="994576467">
    <w:abstractNumId w:val="38"/>
  </w:num>
  <w:num w:numId="4" w16cid:durableId="227807959">
    <w:abstractNumId w:val="3"/>
  </w:num>
  <w:num w:numId="5" w16cid:durableId="1112045563">
    <w:abstractNumId w:val="5"/>
  </w:num>
  <w:num w:numId="6" w16cid:durableId="1061291183">
    <w:abstractNumId w:val="30"/>
  </w:num>
  <w:num w:numId="7" w16cid:durableId="144670611">
    <w:abstractNumId w:val="1"/>
  </w:num>
  <w:num w:numId="8" w16cid:durableId="1819492706">
    <w:abstractNumId w:val="8"/>
    <w:lvlOverride w:ilvl="2">
      <w:lvl w:ilvl="2">
        <w:start w:val="1"/>
        <w:numFmt w:val="lowerRoman"/>
        <w:lvlText w:val="%3)"/>
        <w:lvlJc w:val="left"/>
        <w:pPr>
          <w:ind w:left="720" w:hanging="360"/>
        </w:pPr>
        <w:rPr>
          <w:b w:val="0"/>
          <w:bCs w:val="0"/>
        </w:rPr>
      </w:lvl>
    </w:lvlOverride>
    <w:lvlOverride w:ilvl="3">
      <w:lvl w:ilvl="3">
        <w:start w:val="1"/>
        <w:numFmt w:val="decimal"/>
        <w:lvlText w:val="(%4)"/>
        <w:lvlJc w:val="left"/>
        <w:pPr>
          <w:ind w:left="1080" w:hanging="360"/>
        </w:pPr>
        <w:rPr>
          <w:b w:val="0"/>
          <w:bCs w:val="0"/>
        </w:rPr>
      </w:lvl>
    </w:lvlOverride>
    <w:lvlOverride w:ilvl="4">
      <w:lvl w:ilvl="4">
        <w:start w:val="1"/>
        <w:numFmt w:val="lowerLetter"/>
        <w:lvlText w:val="(%5)"/>
        <w:lvlJc w:val="left"/>
        <w:pPr>
          <w:ind w:left="1440" w:hanging="360"/>
        </w:pPr>
        <w:rPr>
          <w:b w:val="0"/>
          <w:bCs w:val="0"/>
        </w:rPr>
      </w:lvl>
    </w:lvlOverride>
    <w:lvlOverride w:ilvl="5">
      <w:lvl w:ilvl="5">
        <w:start w:val="1"/>
        <w:numFmt w:val="lowerRoman"/>
        <w:lvlText w:val="(%6)"/>
        <w:lvlJc w:val="left"/>
        <w:pPr>
          <w:ind w:left="1800" w:hanging="360"/>
        </w:pPr>
        <w:rPr>
          <w:b w:val="0"/>
          <w:bCs w:val="0"/>
        </w:rPr>
      </w:lvl>
    </w:lvlOverride>
    <w:lvlOverride w:ilvl="6">
      <w:lvl w:ilvl="6">
        <w:start w:val="1"/>
        <w:numFmt w:val="decimal"/>
        <w:lvlText w:val="%7."/>
        <w:lvlJc w:val="left"/>
        <w:pPr>
          <w:ind w:left="2160" w:hanging="360"/>
        </w:pPr>
        <w:rPr>
          <w:b w:val="0"/>
          <w:bCs w:val="0"/>
        </w:rPr>
      </w:lvl>
    </w:lvlOverride>
  </w:num>
  <w:num w:numId="9" w16cid:durableId="313265690">
    <w:abstractNumId w:val="35"/>
  </w:num>
  <w:num w:numId="10" w16cid:durableId="1836607619">
    <w:abstractNumId w:val="2"/>
  </w:num>
  <w:num w:numId="11" w16cid:durableId="383215863">
    <w:abstractNumId w:val="19"/>
  </w:num>
  <w:num w:numId="12" w16cid:durableId="1429808713">
    <w:abstractNumId w:val="34"/>
  </w:num>
  <w:num w:numId="13" w16cid:durableId="332342194">
    <w:abstractNumId w:val="14"/>
  </w:num>
  <w:num w:numId="14" w16cid:durableId="673915682">
    <w:abstractNumId w:val="6"/>
  </w:num>
  <w:num w:numId="15" w16cid:durableId="277108746">
    <w:abstractNumId w:val="26"/>
  </w:num>
  <w:num w:numId="16" w16cid:durableId="962424593">
    <w:abstractNumId w:val="15"/>
  </w:num>
  <w:num w:numId="17" w16cid:durableId="1147431758">
    <w:abstractNumId w:val="36"/>
  </w:num>
  <w:num w:numId="18" w16cid:durableId="612708235">
    <w:abstractNumId w:val="10"/>
  </w:num>
  <w:num w:numId="19" w16cid:durableId="1486585300">
    <w:abstractNumId w:val="37"/>
  </w:num>
  <w:num w:numId="20" w16cid:durableId="248122987">
    <w:abstractNumId w:val="28"/>
  </w:num>
  <w:num w:numId="21" w16cid:durableId="1744327102">
    <w:abstractNumId w:val="13"/>
  </w:num>
  <w:num w:numId="22" w16cid:durableId="834614574">
    <w:abstractNumId w:val="27"/>
  </w:num>
  <w:num w:numId="23" w16cid:durableId="126094946">
    <w:abstractNumId w:val="29"/>
  </w:num>
  <w:num w:numId="24" w16cid:durableId="1365595797">
    <w:abstractNumId w:val="24"/>
  </w:num>
  <w:num w:numId="25" w16cid:durableId="617104956">
    <w:abstractNumId w:val="9"/>
  </w:num>
  <w:num w:numId="26" w16cid:durableId="571698751">
    <w:abstractNumId w:val="16"/>
  </w:num>
  <w:num w:numId="27" w16cid:durableId="538129324">
    <w:abstractNumId w:val="4"/>
  </w:num>
  <w:num w:numId="28" w16cid:durableId="526909780">
    <w:abstractNumId w:val="7"/>
  </w:num>
  <w:num w:numId="29" w16cid:durableId="1428308329">
    <w:abstractNumId w:val="0"/>
  </w:num>
  <w:num w:numId="30" w16cid:durableId="1621301409">
    <w:abstractNumId w:val="22"/>
  </w:num>
  <w:num w:numId="31" w16cid:durableId="1873373162">
    <w:abstractNumId w:val="20"/>
  </w:num>
  <w:num w:numId="32" w16cid:durableId="101845292">
    <w:abstractNumId w:val="32"/>
  </w:num>
  <w:num w:numId="33" w16cid:durableId="1703282730">
    <w:abstractNumId w:val="33"/>
  </w:num>
  <w:num w:numId="34" w16cid:durableId="2038113242">
    <w:abstractNumId w:val="17"/>
  </w:num>
  <w:num w:numId="35" w16cid:durableId="864173814">
    <w:abstractNumId w:val="18"/>
  </w:num>
  <w:num w:numId="36" w16cid:durableId="87312683">
    <w:abstractNumId w:val="23"/>
  </w:num>
  <w:num w:numId="37" w16cid:durableId="1152138032">
    <w:abstractNumId w:val="12"/>
  </w:num>
  <w:num w:numId="38" w16cid:durableId="1292399415">
    <w:abstractNumId w:val="25"/>
  </w:num>
  <w:num w:numId="39" w16cid:durableId="1364748490">
    <w:abstractNumId w:val="21"/>
  </w:num>
  <w:num w:numId="40" w16cid:durableId="743265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3B"/>
    <w:rsid w:val="000002A2"/>
    <w:rsid w:val="000004AE"/>
    <w:rsid w:val="0000179B"/>
    <w:rsid w:val="00004C03"/>
    <w:rsid w:val="0000654D"/>
    <w:rsid w:val="0000780F"/>
    <w:rsid w:val="00007A54"/>
    <w:rsid w:val="000102ED"/>
    <w:rsid w:val="00010362"/>
    <w:rsid w:val="00010FD0"/>
    <w:rsid w:val="00011DBE"/>
    <w:rsid w:val="00013071"/>
    <w:rsid w:val="00014C08"/>
    <w:rsid w:val="00015CC0"/>
    <w:rsid w:val="000172D5"/>
    <w:rsid w:val="00024FF5"/>
    <w:rsid w:val="00025091"/>
    <w:rsid w:val="000311AF"/>
    <w:rsid w:val="000367D3"/>
    <w:rsid w:val="00037D15"/>
    <w:rsid w:val="00037DF1"/>
    <w:rsid w:val="00037E74"/>
    <w:rsid w:val="00042EC8"/>
    <w:rsid w:val="00043D53"/>
    <w:rsid w:val="00044F94"/>
    <w:rsid w:val="00046879"/>
    <w:rsid w:val="00047353"/>
    <w:rsid w:val="00047E0A"/>
    <w:rsid w:val="00050140"/>
    <w:rsid w:val="00050FA6"/>
    <w:rsid w:val="00053AA0"/>
    <w:rsid w:val="000712EB"/>
    <w:rsid w:val="00071F80"/>
    <w:rsid w:val="00072BC0"/>
    <w:rsid w:val="00073880"/>
    <w:rsid w:val="00075AD5"/>
    <w:rsid w:val="0007695E"/>
    <w:rsid w:val="00076CFF"/>
    <w:rsid w:val="00076E0E"/>
    <w:rsid w:val="000776C4"/>
    <w:rsid w:val="00085E08"/>
    <w:rsid w:val="00086894"/>
    <w:rsid w:val="00087D1D"/>
    <w:rsid w:val="00091288"/>
    <w:rsid w:val="0009128F"/>
    <w:rsid w:val="000913D3"/>
    <w:rsid w:val="000930BB"/>
    <w:rsid w:val="0009368E"/>
    <w:rsid w:val="00093857"/>
    <w:rsid w:val="000A1E3C"/>
    <w:rsid w:val="000A4198"/>
    <w:rsid w:val="000A62A7"/>
    <w:rsid w:val="000A64A7"/>
    <w:rsid w:val="000B1E73"/>
    <w:rsid w:val="000B3E4F"/>
    <w:rsid w:val="000B506D"/>
    <w:rsid w:val="000B6AA9"/>
    <w:rsid w:val="000C01D6"/>
    <w:rsid w:val="000C1F8F"/>
    <w:rsid w:val="000C3976"/>
    <w:rsid w:val="000D1F82"/>
    <w:rsid w:val="000D71B6"/>
    <w:rsid w:val="000E157D"/>
    <w:rsid w:val="000E2804"/>
    <w:rsid w:val="000E507E"/>
    <w:rsid w:val="000E7670"/>
    <w:rsid w:val="000F0647"/>
    <w:rsid w:val="000F12DB"/>
    <w:rsid w:val="000F22B6"/>
    <w:rsid w:val="000F59B1"/>
    <w:rsid w:val="000F6248"/>
    <w:rsid w:val="000F64E8"/>
    <w:rsid w:val="000F6C43"/>
    <w:rsid w:val="00100A60"/>
    <w:rsid w:val="00100F2F"/>
    <w:rsid w:val="0010192D"/>
    <w:rsid w:val="00101D16"/>
    <w:rsid w:val="00106057"/>
    <w:rsid w:val="00107F26"/>
    <w:rsid w:val="0011082D"/>
    <w:rsid w:val="0011233A"/>
    <w:rsid w:val="00112E68"/>
    <w:rsid w:val="00115057"/>
    <w:rsid w:val="00117527"/>
    <w:rsid w:val="00120D8F"/>
    <w:rsid w:val="00121869"/>
    <w:rsid w:val="00121E6B"/>
    <w:rsid w:val="00121E90"/>
    <w:rsid w:val="00122988"/>
    <w:rsid w:val="00123ABD"/>
    <w:rsid w:val="001249F5"/>
    <w:rsid w:val="00124AB1"/>
    <w:rsid w:val="00125931"/>
    <w:rsid w:val="00126BBF"/>
    <w:rsid w:val="00130EDB"/>
    <w:rsid w:val="001315A7"/>
    <w:rsid w:val="0013248E"/>
    <w:rsid w:val="00132558"/>
    <w:rsid w:val="00137581"/>
    <w:rsid w:val="00140D44"/>
    <w:rsid w:val="00141B6F"/>
    <w:rsid w:val="00142820"/>
    <w:rsid w:val="00142883"/>
    <w:rsid w:val="001429ED"/>
    <w:rsid w:val="00142B0F"/>
    <w:rsid w:val="00142F29"/>
    <w:rsid w:val="00143CED"/>
    <w:rsid w:val="001455B6"/>
    <w:rsid w:val="00145B4F"/>
    <w:rsid w:val="0014677C"/>
    <w:rsid w:val="001478C6"/>
    <w:rsid w:val="00147A6F"/>
    <w:rsid w:val="001504CA"/>
    <w:rsid w:val="00152A69"/>
    <w:rsid w:val="00152C4A"/>
    <w:rsid w:val="001534D6"/>
    <w:rsid w:val="001567EA"/>
    <w:rsid w:val="00157EF6"/>
    <w:rsid w:val="001729D9"/>
    <w:rsid w:val="00173AB0"/>
    <w:rsid w:val="001757A5"/>
    <w:rsid w:val="00176B6F"/>
    <w:rsid w:val="00180CFD"/>
    <w:rsid w:val="0018235D"/>
    <w:rsid w:val="00184DFD"/>
    <w:rsid w:val="00186A27"/>
    <w:rsid w:val="0019036A"/>
    <w:rsid w:val="00193E40"/>
    <w:rsid w:val="00195D6B"/>
    <w:rsid w:val="0019749B"/>
    <w:rsid w:val="001A327E"/>
    <w:rsid w:val="001A6EFF"/>
    <w:rsid w:val="001B25FA"/>
    <w:rsid w:val="001B2855"/>
    <w:rsid w:val="001B3F1D"/>
    <w:rsid w:val="001C52EE"/>
    <w:rsid w:val="001C5335"/>
    <w:rsid w:val="001C620F"/>
    <w:rsid w:val="001C7B07"/>
    <w:rsid w:val="001D1D36"/>
    <w:rsid w:val="001D3010"/>
    <w:rsid w:val="001D5D67"/>
    <w:rsid w:val="001D6137"/>
    <w:rsid w:val="001D7A9D"/>
    <w:rsid w:val="001E1B94"/>
    <w:rsid w:val="001F147A"/>
    <w:rsid w:val="001F21C9"/>
    <w:rsid w:val="001F2534"/>
    <w:rsid w:val="001F3E29"/>
    <w:rsid w:val="001F5A64"/>
    <w:rsid w:val="001F6ECC"/>
    <w:rsid w:val="00201093"/>
    <w:rsid w:val="002022C0"/>
    <w:rsid w:val="0020323E"/>
    <w:rsid w:val="00204F23"/>
    <w:rsid w:val="0020683C"/>
    <w:rsid w:val="00213256"/>
    <w:rsid w:val="00213D7C"/>
    <w:rsid w:val="0021652E"/>
    <w:rsid w:val="002165D2"/>
    <w:rsid w:val="00217F4A"/>
    <w:rsid w:val="0022022B"/>
    <w:rsid w:val="002212B6"/>
    <w:rsid w:val="002246DE"/>
    <w:rsid w:val="00224B0B"/>
    <w:rsid w:val="00226A51"/>
    <w:rsid w:val="0023135B"/>
    <w:rsid w:val="00233E49"/>
    <w:rsid w:val="002347C2"/>
    <w:rsid w:val="002350C6"/>
    <w:rsid w:val="00235174"/>
    <w:rsid w:val="00235B73"/>
    <w:rsid w:val="00235E64"/>
    <w:rsid w:val="00236415"/>
    <w:rsid w:val="0024011F"/>
    <w:rsid w:val="00245442"/>
    <w:rsid w:val="002455CC"/>
    <w:rsid w:val="00245B53"/>
    <w:rsid w:val="00245BE3"/>
    <w:rsid w:val="00246143"/>
    <w:rsid w:val="00250590"/>
    <w:rsid w:val="00250CD3"/>
    <w:rsid w:val="00251514"/>
    <w:rsid w:val="00251D48"/>
    <w:rsid w:val="00251FAB"/>
    <w:rsid w:val="0025236A"/>
    <w:rsid w:val="0025239A"/>
    <w:rsid w:val="00254D0D"/>
    <w:rsid w:val="00257C86"/>
    <w:rsid w:val="00257E0A"/>
    <w:rsid w:val="00261A25"/>
    <w:rsid w:val="00264EF5"/>
    <w:rsid w:val="00266F1C"/>
    <w:rsid w:val="00270F84"/>
    <w:rsid w:val="00273A76"/>
    <w:rsid w:val="002768DA"/>
    <w:rsid w:val="002804FB"/>
    <w:rsid w:val="00280F18"/>
    <w:rsid w:val="002810FC"/>
    <w:rsid w:val="00283EF7"/>
    <w:rsid w:val="00284462"/>
    <w:rsid w:val="00285589"/>
    <w:rsid w:val="0028562F"/>
    <w:rsid w:val="00285827"/>
    <w:rsid w:val="00285A10"/>
    <w:rsid w:val="00286629"/>
    <w:rsid w:val="0029209E"/>
    <w:rsid w:val="00292E6E"/>
    <w:rsid w:val="002940A8"/>
    <w:rsid w:val="00297C7F"/>
    <w:rsid w:val="002A006D"/>
    <w:rsid w:val="002A1D8C"/>
    <w:rsid w:val="002A2FA4"/>
    <w:rsid w:val="002A3288"/>
    <w:rsid w:val="002A59BE"/>
    <w:rsid w:val="002B0706"/>
    <w:rsid w:val="002B27A6"/>
    <w:rsid w:val="002B6121"/>
    <w:rsid w:val="002C1250"/>
    <w:rsid w:val="002C1D70"/>
    <w:rsid w:val="002C62A0"/>
    <w:rsid w:val="002D0255"/>
    <w:rsid w:val="002D0524"/>
    <w:rsid w:val="002D0631"/>
    <w:rsid w:val="002D187F"/>
    <w:rsid w:val="002D305D"/>
    <w:rsid w:val="002D343A"/>
    <w:rsid w:val="002D3CD6"/>
    <w:rsid w:val="002D4DB2"/>
    <w:rsid w:val="002D5844"/>
    <w:rsid w:val="002D5940"/>
    <w:rsid w:val="002D679E"/>
    <w:rsid w:val="002E00EF"/>
    <w:rsid w:val="002E07FB"/>
    <w:rsid w:val="002E17EF"/>
    <w:rsid w:val="002E1B92"/>
    <w:rsid w:val="002E2949"/>
    <w:rsid w:val="002E4DD5"/>
    <w:rsid w:val="002E661F"/>
    <w:rsid w:val="002F72B6"/>
    <w:rsid w:val="002F7BBC"/>
    <w:rsid w:val="002F7DE6"/>
    <w:rsid w:val="003008A7"/>
    <w:rsid w:val="003020B4"/>
    <w:rsid w:val="00302B22"/>
    <w:rsid w:val="00302C69"/>
    <w:rsid w:val="00305D54"/>
    <w:rsid w:val="00312EB8"/>
    <w:rsid w:val="0031355D"/>
    <w:rsid w:val="003150F6"/>
    <w:rsid w:val="00320FB2"/>
    <w:rsid w:val="003253D5"/>
    <w:rsid w:val="003253E0"/>
    <w:rsid w:val="00330335"/>
    <w:rsid w:val="00332121"/>
    <w:rsid w:val="003327A7"/>
    <w:rsid w:val="003348BA"/>
    <w:rsid w:val="00337894"/>
    <w:rsid w:val="00340964"/>
    <w:rsid w:val="00340A36"/>
    <w:rsid w:val="00341633"/>
    <w:rsid w:val="00343BE1"/>
    <w:rsid w:val="00343DAC"/>
    <w:rsid w:val="00346033"/>
    <w:rsid w:val="003463A3"/>
    <w:rsid w:val="00347963"/>
    <w:rsid w:val="00350027"/>
    <w:rsid w:val="00350BCF"/>
    <w:rsid w:val="00350F5B"/>
    <w:rsid w:val="00352CEA"/>
    <w:rsid w:val="0035439F"/>
    <w:rsid w:val="00354A69"/>
    <w:rsid w:val="00355CF8"/>
    <w:rsid w:val="00356C1E"/>
    <w:rsid w:val="00356C25"/>
    <w:rsid w:val="00357B1C"/>
    <w:rsid w:val="00364281"/>
    <w:rsid w:val="0036705E"/>
    <w:rsid w:val="003703EB"/>
    <w:rsid w:val="00371581"/>
    <w:rsid w:val="00374913"/>
    <w:rsid w:val="00374C30"/>
    <w:rsid w:val="003814EB"/>
    <w:rsid w:val="00382687"/>
    <w:rsid w:val="0038360F"/>
    <w:rsid w:val="00383E4C"/>
    <w:rsid w:val="00383F00"/>
    <w:rsid w:val="0038522B"/>
    <w:rsid w:val="00390C6D"/>
    <w:rsid w:val="00391856"/>
    <w:rsid w:val="003933D4"/>
    <w:rsid w:val="00394C8E"/>
    <w:rsid w:val="003973D3"/>
    <w:rsid w:val="003A2A13"/>
    <w:rsid w:val="003B2763"/>
    <w:rsid w:val="003B5CF9"/>
    <w:rsid w:val="003B6757"/>
    <w:rsid w:val="003C059F"/>
    <w:rsid w:val="003C19E5"/>
    <w:rsid w:val="003C204B"/>
    <w:rsid w:val="003C5688"/>
    <w:rsid w:val="003C6EEC"/>
    <w:rsid w:val="003C720E"/>
    <w:rsid w:val="003C7360"/>
    <w:rsid w:val="003C73B9"/>
    <w:rsid w:val="003D24F9"/>
    <w:rsid w:val="003D4D75"/>
    <w:rsid w:val="003D5DB0"/>
    <w:rsid w:val="003E262B"/>
    <w:rsid w:val="003E2D61"/>
    <w:rsid w:val="003E3391"/>
    <w:rsid w:val="003E5DAB"/>
    <w:rsid w:val="003F0868"/>
    <w:rsid w:val="003F1657"/>
    <w:rsid w:val="003F1A3C"/>
    <w:rsid w:val="003F1A6E"/>
    <w:rsid w:val="003F23EE"/>
    <w:rsid w:val="003F4FC4"/>
    <w:rsid w:val="003F6F6D"/>
    <w:rsid w:val="0040006E"/>
    <w:rsid w:val="00401FF5"/>
    <w:rsid w:val="00404029"/>
    <w:rsid w:val="00411805"/>
    <w:rsid w:val="00411F20"/>
    <w:rsid w:val="004121A8"/>
    <w:rsid w:val="00412FDC"/>
    <w:rsid w:val="0041377D"/>
    <w:rsid w:val="00413C56"/>
    <w:rsid w:val="004146E0"/>
    <w:rsid w:val="00414E84"/>
    <w:rsid w:val="0041582D"/>
    <w:rsid w:val="0041663B"/>
    <w:rsid w:val="00416FAB"/>
    <w:rsid w:val="004178BD"/>
    <w:rsid w:val="00431AD7"/>
    <w:rsid w:val="00435717"/>
    <w:rsid w:val="00440B64"/>
    <w:rsid w:val="004452B1"/>
    <w:rsid w:val="004461B5"/>
    <w:rsid w:val="00446A1D"/>
    <w:rsid w:val="00450FF1"/>
    <w:rsid w:val="0045102E"/>
    <w:rsid w:val="00453289"/>
    <w:rsid w:val="00454230"/>
    <w:rsid w:val="004555B6"/>
    <w:rsid w:val="004606D5"/>
    <w:rsid w:val="004643D4"/>
    <w:rsid w:val="00464A64"/>
    <w:rsid w:val="00464C35"/>
    <w:rsid w:val="004653C9"/>
    <w:rsid w:val="0047281C"/>
    <w:rsid w:val="0047477A"/>
    <w:rsid w:val="00475036"/>
    <w:rsid w:val="004751D3"/>
    <w:rsid w:val="00475B43"/>
    <w:rsid w:val="00475CE5"/>
    <w:rsid w:val="00475ECF"/>
    <w:rsid w:val="00481A97"/>
    <w:rsid w:val="00481E92"/>
    <w:rsid w:val="0048407C"/>
    <w:rsid w:val="004842F7"/>
    <w:rsid w:val="00485713"/>
    <w:rsid w:val="0049106D"/>
    <w:rsid w:val="00491334"/>
    <w:rsid w:val="0049267A"/>
    <w:rsid w:val="0049330D"/>
    <w:rsid w:val="00496D78"/>
    <w:rsid w:val="00497AC9"/>
    <w:rsid w:val="004A2B1B"/>
    <w:rsid w:val="004A2B80"/>
    <w:rsid w:val="004A3373"/>
    <w:rsid w:val="004A3B97"/>
    <w:rsid w:val="004A46B8"/>
    <w:rsid w:val="004A4AD0"/>
    <w:rsid w:val="004A7FE9"/>
    <w:rsid w:val="004B0D12"/>
    <w:rsid w:val="004B27B2"/>
    <w:rsid w:val="004B39C1"/>
    <w:rsid w:val="004B7190"/>
    <w:rsid w:val="004C00F6"/>
    <w:rsid w:val="004C0266"/>
    <w:rsid w:val="004C20DD"/>
    <w:rsid w:val="004C2528"/>
    <w:rsid w:val="004C26CA"/>
    <w:rsid w:val="004C38B2"/>
    <w:rsid w:val="004C44C9"/>
    <w:rsid w:val="004C5D2F"/>
    <w:rsid w:val="004C702F"/>
    <w:rsid w:val="004D2229"/>
    <w:rsid w:val="004D280E"/>
    <w:rsid w:val="004D6230"/>
    <w:rsid w:val="004D6791"/>
    <w:rsid w:val="004D71B5"/>
    <w:rsid w:val="004E2E26"/>
    <w:rsid w:val="004E300E"/>
    <w:rsid w:val="004E3A80"/>
    <w:rsid w:val="004E4495"/>
    <w:rsid w:val="004E50AD"/>
    <w:rsid w:val="004E6F1F"/>
    <w:rsid w:val="004E70DF"/>
    <w:rsid w:val="004F0376"/>
    <w:rsid w:val="004F1DD3"/>
    <w:rsid w:val="004F5277"/>
    <w:rsid w:val="004F692C"/>
    <w:rsid w:val="00501007"/>
    <w:rsid w:val="005029A7"/>
    <w:rsid w:val="005035F3"/>
    <w:rsid w:val="00504E6A"/>
    <w:rsid w:val="00506624"/>
    <w:rsid w:val="00506853"/>
    <w:rsid w:val="005073E7"/>
    <w:rsid w:val="005118C0"/>
    <w:rsid w:val="00511C92"/>
    <w:rsid w:val="005123C8"/>
    <w:rsid w:val="00514173"/>
    <w:rsid w:val="0051582B"/>
    <w:rsid w:val="00520A1C"/>
    <w:rsid w:val="00523BC6"/>
    <w:rsid w:val="00524802"/>
    <w:rsid w:val="005267E9"/>
    <w:rsid w:val="00526EF5"/>
    <w:rsid w:val="005333F4"/>
    <w:rsid w:val="00533F54"/>
    <w:rsid w:val="005343E1"/>
    <w:rsid w:val="005348AD"/>
    <w:rsid w:val="00537B27"/>
    <w:rsid w:val="0054602A"/>
    <w:rsid w:val="00550A04"/>
    <w:rsid w:val="00554C09"/>
    <w:rsid w:val="00560E33"/>
    <w:rsid w:val="00561BD1"/>
    <w:rsid w:val="0056207F"/>
    <w:rsid w:val="00562FA7"/>
    <w:rsid w:val="005630BE"/>
    <w:rsid w:val="00563F1D"/>
    <w:rsid w:val="00564973"/>
    <w:rsid w:val="00565CDD"/>
    <w:rsid w:val="00567476"/>
    <w:rsid w:val="00567836"/>
    <w:rsid w:val="005715A7"/>
    <w:rsid w:val="00572A45"/>
    <w:rsid w:val="005733F7"/>
    <w:rsid w:val="005737A2"/>
    <w:rsid w:val="00574745"/>
    <w:rsid w:val="00581186"/>
    <w:rsid w:val="005836FF"/>
    <w:rsid w:val="005846A6"/>
    <w:rsid w:val="00587BF0"/>
    <w:rsid w:val="005909F8"/>
    <w:rsid w:val="005914E0"/>
    <w:rsid w:val="00595342"/>
    <w:rsid w:val="005955B2"/>
    <w:rsid w:val="00597258"/>
    <w:rsid w:val="00597B2B"/>
    <w:rsid w:val="005A196E"/>
    <w:rsid w:val="005A27E9"/>
    <w:rsid w:val="005A2B9B"/>
    <w:rsid w:val="005A388E"/>
    <w:rsid w:val="005A5B70"/>
    <w:rsid w:val="005B00EB"/>
    <w:rsid w:val="005B0E61"/>
    <w:rsid w:val="005B1DF0"/>
    <w:rsid w:val="005B2F5B"/>
    <w:rsid w:val="005B3B52"/>
    <w:rsid w:val="005B3C81"/>
    <w:rsid w:val="005B464C"/>
    <w:rsid w:val="005B4D1A"/>
    <w:rsid w:val="005B6F97"/>
    <w:rsid w:val="005B7F52"/>
    <w:rsid w:val="005C21AD"/>
    <w:rsid w:val="005C3977"/>
    <w:rsid w:val="005C5B1D"/>
    <w:rsid w:val="005C667F"/>
    <w:rsid w:val="005C6755"/>
    <w:rsid w:val="005C6BCC"/>
    <w:rsid w:val="005C71A4"/>
    <w:rsid w:val="005C72AA"/>
    <w:rsid w:val="005C7697"/>
    <w:rsid w:val="005D1C67"/>
    <w:rsid w:val="005D467E"/>
    <w:rsid w:val="005D4BB5"/>
    <w:rsid w:val="005D5010"/>
    <w:rsid w:val="005D686E"/>
    <w:rsid w:val="005D7FA2"/>
    <w:rsid w:val="005E17BE"/>
    <w:rsid w:val="005E602D"/>
    <w:rsid w:val="005E6900"/>
    <w:rsid w:val="005F012E"/>
    <w:rsid w:val="005F29B1"/>
    <w:rsid w:val="005F4140"/>
    <w:rsid w:val="005F6698"/>
    <w:rsid w:val="00604939"/>
    <w:rsid w:val="00606684"/>
    <w:rsid w:val="00615930"/>
    <w:rsid w:val="00616249"/>
    <w:rsid w:val="006207E8"/>
    <w:rsid w:val="00621B9C"/>
    <w:rsid w:val="006303A4"/>
    <w:rsid w:val="00631973"/>
    <w:rsid w:val="00635A35"/>
    <w:rsid w:val="00641918"/>
    <w:rsid w:val="0064343F"/>
    <w:rsid w:val="00643774"/>
    <w:rsid w:val="0064380C"/>
    <w:rsid w:val="006439AB"/>
    <w:rsid w:val="00645300"/>
    <w:rsid w:val="00646BD6"/>
    <w:rsid w:val="00647D0E"/>
    <w:rsid w:val="00647FD6"/>
    <w:rsid w:val="0065117F"/>
    <w:rsid w:val="006544D3"/>
    <w:rsid w:val="00654DD1"/>
    <w:rsid w:val="0065518F"/>
    <w:rsid w:val="00656D61"/>
    <w:rsid w:val="00660E25"/>
    <w:rsid w:val="006650DD"/>
    <w:rsid w:val="006715F7"/>
    <w:rsid w:val="00673A49"/>
    <w:rsid w:val="0067731F"/>
    <w:rsid w:val="006774CB"/>
    <w:rsid w:val="00680F02"/>
    <w:rsid w:val="00681F55"/>
    <w:rsid w:val="006851FF"/>
    <w:rsid w:val="0068634F"/>
    <w:rsid w:val="00690ADB"/>
    <w:rsid w:val="00695A9A"/>
    <w:rsid w:val="006A0977"/>
    <w:rsid w:val="006A2180"/>
    <w:rsid w:val="006A59FC"/>
    <w:rsid w:val="006A5BFC"/>
    <w:rsid w:val="006A6AF0"/>
    <w:rsid w:val="006B142A"/>
    <w:rsid w:val="006B5000"/>
    <w:rsid w:val="006B7F50"/>
    <w:rsid w:val="006C2273"/>
    <w:rsid w:val="006C3103"/>
    <w:rsid w:val="006C53DB"/>
    <w:rsid w:val="006C546E"/>
    <w:rsid w:val="006D2B44"/>
    <w:rsid w:val="006D4714"/>
    <w:rsid w:val="006D4845"/>
    <w:rsid w:val="006D5619"/>
    <w:rsid w:val="006D5F6D"/>
    <w:rsid w:val="006E0F17"/>
    <w:rsid w:val="006E113C"/>
    <w:rsid w:val="006E295B"/>
    <w:rsid w:val="006E2B03"/>
    <w:rsid w:val="006E2FF5"/>
    <w:rsid w:val="006E45F5"/>
    <w:rsid w:val="006E786A"/>
    <w:rsid w:val="006F3F8D"/>
    <w:rsid w:val="006F4903"/>
    <w:rsid w:val="006F52E7"/>
    <w:rsid w:val="006F62D3"/>
    <w:rsid w:val="006F72C5"/>
    <w:rsid w:val="006F7829"/>
    <w:rsid w:val="006F7FBE"/>
    <w:rsid w:val="00703B35"/>
    <w:rsid w:val="00706802"/>
    <w:rsid w:val="00706B14"/>
    <w:rsid w:val="007116A3"/>
    <w:rsid w:val="00712CDB"/>
    <w:rsid w:val="00713EC3"/>
    <w:rsid w:val="00716C5E"/>
    <w:rsid w:val="0071704B"/>
    <w:rsid w:val="00720524"/>
    <w:rsid w:val="00720F1F"/>
    <w:rsid w:val="00726969"/>
    <w:rsid w:val="00726F90"/>
    <w:rsid w:val="0073157E"/>
    <w:rsid w:val="00732F80"/>
    <w:rsid w:val="00736719"/>
    <w:rsid w:val="00737D1F"/>
    <w:rsid w:val="00741C8B"/>
    <w:rsid w:val="00742C43"/>
    <w:rsid w:val="00744C7A"/>
    <w:rsid w:val="007460F6"/>
    <w:rsid w:val="00751577"/>
    <w:rsid w:val="00752C67"/>
    <w:rsid w:val="00757A08"/>
    <w:rsid w:val="00757E99"/>
    <w:rsid w:val="0076143E"/>
    <w:rsid w:val="0076548D"/>
    <w:rsid w:val="00766503"/>
    <w:rsid w:val="00767654"/>
    <w:rsid w:val="00770162"/>
    <w:rsid w:val="00771B00"/>
    <w:rsid w:val="00773525"/>
    <w:rsid w:val="0077419B"/>
    <w:rsid w:val="00774658"/>
    <w:rsid w:val="00775066"/>
    <w:rsid w:val="007760DF"/>
    <w:rsid w:val="00777805"/>
    <w:rsid w:val="00782BD6"/>
    <w:rsid w:val="00783F1A"/>
    <w:rsid w:val="00784710"/>
    <w:rsid w:val="007848EC"/>
    <w:rsid w:val="00797596"/>
    <w:rsid w:val="00797B2E"/>
    <w:rsid w:val="007A1457"/>
    <w:rsid w:val="007A1594"/>
    <w:rsid w:val="007A7DD4"/>
    <w:rsid w:val="007A7FD4"/>
    <w:rsid w:val="007B03CF"/>
    <w:rsid w:val="007B3B8A"/>
    <w:rsid w:val="007B608A"/>
    <w:rsid w:val="007B6F93"/>
    <w:rsid w:val="007C10BC"/>
    <w:rsid w:val="007C5495"/>
    <w:rsid w:val="007C5539"/>
    <w:rsid w:val="007C6BC9"/>
    <w:rsid w:val="007C6D04"/>
    <w:rsid w:val="007C7141"/>
    <w:rsid w:val="007D00EA"/>
    <w:rsid w:val="007D06A5"/>
    <w:rsid w:val="007D1596"/>
    <w:rsid w:val="007D2AB1"/>
    <w:rsid w:val="007D2F27"/>
    <w:rsid w:val="007D3547"/>
    <w:rsid w:val="007D4AD7"/>
    <w:rsid w:val="007D595F"/>
    <w:rsid w:val="007D5C26"/>
    <w:rsid w:val="007E22A0"/>
    <w:rsid w:val="007E2BD7"/>
    <w:rsid w:val="007E5278"/>
    <w:rsid w:val="007E5BD1"/>
    <w:rsid w:val="007E6096"/>
    <w:rsid w:val="007E6F1B"/>
    <w:rsid w:val="007F16CF"/>
    <w:rsid w:val="007F2493"/>
    <w:rsid w:val="007F7E6B"/>
    <w:rsid w:val="0080013B"/>
    <w:rsid w:val="008004B1"/>
    <w:rsid w:val="008013BD"/>
    <w:rsid w:val="00803679"/>
    <w:rsid w:val="0080534E"/>
    <w:rsid w:val="00807066"/>
    <w:rsid w:val="00811B83"/>
    <w:rsid w:val="00812622"/>
    <w:rsid w:val="00812D72"/>
    <w:rsid w:val="00820FE8"/>
    <w:rsid w:val="00823309"/>
    <w:rsid w:val="00823625"/>
    <w:rsid w:val="00832A3C"/>
    <w:rsid w:val="00834B12"/>
    <w:rsid w:val="00835B80"/>
    <w:rsid w:val="00841078"/>
    <w:rsid w:val="0084391A"/>
    <w:rsid w:val="00844D24"/>
    <w:rsid w:val="00846EBE"/>
    <w:rsid w:val="00850530"/>
    <w:rsid w:val="00851ADC"/>
    <w:rsid w:val="008521A9"/>
    <w:rsid w:val="0085286F"/>
    <w:rsid w:val="00853057"/>
    <w:rsid w:val="00853704"/>
    <w:rsid w:val="0085754D"/>
    <w:rsid w:val="0086170C"/>
    <w:rsid w:val="008624F6"/>
    <w:rsid w:val="00862620"/>
    <w:rsid w:val="00862B77"/>
    <w:rsid w:val="00863504"/>
    <w:rsid w:val="00864B7E"/>
    <w:rsid w:val="00865F16"/>
    <w:rsid w:val="00871F4B"/>
    <w:rsid w:val="00873F32"/>
    <w:rsid w:val="00873F6E"/>
    <w:rsid w:val="00874D7B"/>
    <w:rsid w:val="008854AC"/>
    <w:rsid w:val="00885AD5"/>
    <w:rsid w:val="00886881"/>
    <w:rsid w:val="00887249"/>
    <w:rsid w:val="00887E0E"/>
    <w:rsid w:val="0089064A"/>
    <w:rsid w:val="008916BF"/>
    <w:rsid w:val="0089264B"/>
    <w:rsid w:val="00895A5D"/>
    <w:rsid w:val="00895EC6"/>
    <w:rsid w:val="00896451"/>
    <w:rsid w:val="00896ABE"/>
    <w:rsid w:val="00897FAB"/>
    <w:rsid w:val="008A02CE"/>
    <w:rsid w:val="008A0644"/>
    <w:rsid w:val="008A2256"/>
    <w:rsid w:val="008A23A9"/>
    <w:rsid w:val="008A35C5"/>
    <w:rsid w:val="008A6A93"/>
    <w:rsid w:val="008B1BDF"/>
    <w:rsid w:val="008B2A91"/>
    <w:rsid w:val="008B4626"/>
    <w:rsid w:val="008B4E81"/>
    <w:rsid w:val="008B5195"/>
    <w:rsid w:val="008B5A5F"/>
    <w:rsid w:val="008B5E82"/>
    <w:rsid w:val="008B665E"/>
    <w:rsid w:val="008C07CC"/>
    <w:rsid w:val="008C4D40"/>
    <w:rsid w:val="008C5A5A"/>
    <w:rsid w:val="008C5EEE"/>
    <w:rsid w:val="008C6E74"/>
    <w:rsid w:val="008D0FF4"/>
    <w:rsid w:val="008D4248"/>
    <w:rsid w:val="008D7424"/>
    <w:rsid w:val="008D769A"/>
    <w:rsid w:val="008D78C6"/>
    <w:rsid w:val="008E02E4"/>
    <w:rsid w:val="008E0DBE"/>
    <w:rsid w:val="008E18A5"/>
    <w:rsid w:val="008E3789"/>
    <w:rsid w:val="008F1735"/>
    <w:rsid w:val="008F4D96"/>
    <w:rsid w:val="008F548D"/>
    <w:rsid w:val="008F6255"/>
    <w:rsid w:val="0090061A"/>
    <w:rsid w:val="00901231"/>
    <w:rsid w:val="00903468"/>
    <w:rsid w:val="00904BC7"/>
    <w:rsid w:val="0090561B"/>
    <w:rsid w:val="00906BC7"/>
    <w:rsid w:val="00913321"/>
    <w:rsid w:val="00917804"/>
    <w:rsid w:val="00920358"/>
    <w:rsid w:val="00920391"/>
    <w:rsid w:val="00921036"/>
    <w:rsid w:val="00921640"/>
    <w:rsid w:val="00921996"/>
    <w:rsid w:val="00925D82"/>
    <w:rsid w:val="00926FEC"/>
    <w:rsid w:val="00936FEA"/>
    <w:rsid w:val="009403C1"/>
    <w:rsid w:val="00943247"/>
    <w:rsid w:val="009432B3"/>
    <w:rsid w:val="009432E2"/>
    <w:rsid w:val="009445D2"/>
    <w:rsid w:val="00953A0C"/>
    <w:rsid w:val="00955E34"/>
    <w:rsid w:val="0095649E"/>
    <w:rsid w:val="0095664E"/>
    <w:rsid w:val="00956ACD"/>
    <w:rsid w:val="00957101"/>
    <w:rsid w:val="00957675"/>
    <w:rsid w:val="00962A0C"/>
    <w:rsid w:val="00963CD5"/>
    <w:rsid w:val="00965BEA"/>
    <w:rsid w:val="0096659C"/>
    <w:rsid w:val="00966C3A"/>
    <w:rsid w:val="0096703B"/>
    <w:rsid w:val="009706FC"/>
    <w:rsid w:val="0097370F"/>
    <w:rsid w:val="00974D9B"/>
    <w:rsid w:val="009755DF"/>
    <w:rsid w:val="00975E26"/>
    <w:rsid w:val="00975EDA"/>
    <w:rsid w:val="0097640A"/>
    <w:rsid w:val="0097745E"/>
    <w:rsid w:val="00980188"/>
    <w:rsid w:val="00980E43"/>
    <w:rsid w:val="009819EB"/>
    <w:rsid w:val="00984870"/>
    <w:rsid w:val="00985F22"/>
    <w:rsid w:val="00987D9C"/>
    <w:rsid w:val="00987EAB"/>
    <w:rsid w:val="0099008C"/>
    <w:rsid w:val="00992533"/>
    <w:rsid w:val="00992678"/>
    <w:rsid w:val="009927FA"/>
    <w:rsid w:val="00996ACC"/>
    <w:rsid w:val="00997973"/>
    <w:rsid w:val="009A0CD8"/>
    <w:rsid w:val="009A202D"/>
    <w:rsid w:val="009A2A97"/>
    <w:rsid w:val="009A422A"/>
    <w:rsid w:val="009A493F"/>
    <w:rsid w:val="009A4F71"/>
    <w:rsid w:val="009A57E1"/>
    <w:rsid w:val="009A7553"/>
    <w:rsid w:val="009B5E0E"/>
    <w:rsid w:val="009C2A2E"/>
    <w:rsid w:val="009C410A"/>
    <w:rsid w:val="009D2DB7"/>
    <w:rsid w:val="009D3269"/>
    <w:rsid w:val="009D5EC8"/>
    <w:rsid w:val="009D758B"/>
    <w:rsid w:val="009E39CE"/>
    <w:rsid w:val="009E4D93"/>
    <w:rsid w:val="009E4E4E"/>
    <w:rsid w:val="009E6648"/>
    <w:rsid w:val="009E7BD7"/>
    <w:rsid w:val="009F1034"/>
    <w:rsid w:val="009F142C"/>
    <w:rsid w:val="009F5A27"/>
    <w:rsid w:val="00A03701"/>
    <w:rsid w:val="00A0586E"/>
    <w:rsid w:val="00A10BC0"/>
    <w:rsid w:val="00A146FA"/>
    <w:rsid w:val="00A17ACB"/>
    <w:rsid w:val="00A2068B"/>
    <w:rsid w:val="00A23398"/>
    <w:rsid w:val="00A23C21"/>
    <w:rsid w:val="00A256F2"/>
    <w:rsid w:val="00A26BF1"/>
    <w:rsid w:val="00A27944"/>
    <w:rsid w:val="00A33B2F"/>
    <w:rsid w:val="00A36FDF"/>
    <w:rsid w:val="00A42C30"/>
    <w:rsid w:val="00A45EDD"/>
    <w:rsid w:val="00A550B3"/>
    <w:rsid w:val="00A5585F"/>
    <w:rsid w:val="00A55D90"/>
    <w:rsid w:val="00A56D52"/>
    <w:rsid w:val="00A61AD7"/>
    <w:rsid w:val="00A62C6B"/>
    <w:rsid w:val="00A635F8"/>
    <w:rsid w:val="00A63717"/>
    <w:rsid w:val="00A64779"/>
    <w:rsid w:val="00A70167"/>
    <w:rsid w:val="00A70428"/>
    <w:rsid w:val="00A71308"/>
    <w:rsid w:val="00A72CCF"/>
    <w:rsid w:val="00A755C6"/>
    <w:rsid w:val="00A85AC7"/>
    <w:rsid w:val="00A875D5"/>
    <w:rsid w:val="00A901E6"/>
    <w:rsid w:val="00A9051F"/>
    <w:rsid w:val="00A90734"/>
    <w:rsid w:val="00A92059"/>
    <w:rsid w:val="00A93EDB"/>
    <w:rsid w:val="00A947C2"/>
    <w:rsid w:val="00A9488A"/>
    <w:rsid w:val="00A948D2"/>
    <w:rsid w:val="00A957AA"/>
    <w:rsid w:val="00A97745"/>
    <w:rsid w:val="00A979D6"/>
    <w:rsid w:val="00AA60BB"/>
    <w:rsid w:val="00AA7353"/>
    <w:rsid w:val="00AB0ACB"/>
    <w:rsid w:val="00AB1104"/>
    <w:rsid w:val="00AB2234"/>
    <w:rsid w:val="00AB2FC7"/>
    <w:rsid w:val="00AB56EA"/>
    <w:rsid w:val="00AB58F7"/>
    <w:rsid w:val="00AB6194"/>
    <w:rsid w:val="00AC29EE"/>
    <w:rsid w:val="00AC2EB0"/>
    <w:rsid w:val="00AC45E8"/>
    <w:rsid w:val="00AC4BA0"/>
    <w:rsid w:val="00AC5B37"/>
    <w:rsid w:val="00AC6E33"/>
    <w:rsid w:val="00AC6F92"/>
    <w:rsid w:val="00AC7419"/>
    <w:rsid w:val="00AD0E20"/>
    <w:rsid w:val="00AD4EDE"/>
    <w:rsid w:val="00AD5730"/>
    <w:rsid w:val="00AE095F"/>
    <w:rsid w:val="00AE1A57"/>
    <w:rsid w:val="00AE2BB6"/>
    <w:rsid w:val="00AE2E1A"/>
    <w:rsid w:val="00AE3A00"/>
    <w:rsid w:val="00AE741F"/>
    <w:rsid w:val="00AE761F"/>
    <w:rsid w:val="00AF23E6"/>
    <w:rsid w:val="00AF24C9"/>
    <w:rsid w:val="00AF33BD"/>
    <w:rsid w:val="00AF40D8"/>
    <w:rsid w:val="00AF603C"/>
    <w:rsid w:val="00AF6BAF"/>
    <w:rsid w:val="00B00269"/>
    <w:rsid w:val="00B00419"/>
    <w:rsid w:val="00B00910"/>
    <w:rsid w:val="00B00F3E"/>
    <w:rsid w:val="00B061B3"/>
    <w:rsid w:val="00B07C55"/>
    <w:rsid w:val="00B11307"/>
    <w:rsid w:val="00B12AED"/>
    <w:rsid w:val="00B155B8"/>
    <w:rsid w:val="00B22FC5"/>
    <w:rsid w:val="00B24F0A"/>
    <w:rsid w:val="00B262B7"/>
    <w:rsid w:val="00B31BC4"/>
    <w:rsid w:val="00B40867"/>
    <w:rsid w:val="00B42036"/>
    <w:rsid w:val="00B427A4"/>
    <w:rsid w:val="00B42E0D"/>
    <w:rsid w:val="00B44EB6"/>
    <w:rsid w:val="00B4502F"/>
    <w:rsid w:val="00B45A80"/>
    <w:rsid w:val="00B46879"/>
    <w:rsid w:val="00B509D2"/>
    <w:rsid w:val="00B52C82"/>
    <w:rsid w:val="00B55EB9"/>
    <w:rsid w:val="00B614C7"/>
    <w:rsid w:val="00B61D9D"/>
    <w:rsid w:val="00B65CA6"/>
    <w:rsid w:val="00B65F0B"/>
    <w:rsid w:val="00B70A3B"/>
    <w:rsid w:val="00B70B23"/>
    <w:rsid w:val="00B72655"/>
    <w:rsid w:val="00B75469"/>
    <w:rsid w:val="00B77467"/>
    <w:rsid w:val="00B82B0B"/>
    <w:rsid w:val="00B8306A"/>
    <w:rsid w:val="00B83783"/>
    <w:rsid w:val="00B8403D"/>
    <w:rsid w:val="00B84764"/>
    <w:rsid w:val="00B862C9"/>
    <w:rsid w:val="00B872D9"/>
    <w:rsid w:val="00B875F9"/>
    <w:rsid w:val="00B8774F"/>
    <w:rsid w:val="00B90332"/>
    <w:rsid w:val="00B9084F"/>
    <w:rsid w:val="00B90CD1"/>
    <w:rsid w:val="00B9139D"/>
    <w:rsid w:val="00B91557"/>
    <w:rsid w:val="00B91E71"/>
    <w:rsid w:val="00B94235"/>
    <w:rsid w:val="00B96DC3"/>
    <w:rsid w:val="00BA05BA"/>
    <w:rsid w:val="00BA2E00"/>
    <w:rsid w:val="00BB12B2"/>
    <w:rsid w:val="00BB1830"/>
    <w:rsid w:val="00BB1AF7"/>
    <w:rsid w:val="00BB1C3C"/>
    <w:rsid w:val="00BB2463"/>
    <w:rsid w:val="00BB60DD"/>
    <w:rsid w:val="00BB705A"/>
    <w:rsid w:val="00BC1324"/>
    <w:rsid w:val="00BC1936"/>
    <w:rsid w:val="00BC4B6E"/>
    <w:rsid w:val="00BC5496"/>
    <w:rsid w:val="00BC5683"/>
    <w:rsid w:val="00BC69C4"/>
    <w:rsid w:val="00BD0B88"/>
    <w:rsid w:val="00BD26F6"/>
    <w:rsid w:val="00BD312A"/>
    <w:rsid w:val="00BD7597"/>
    <w:rsid w:val="00BD7789"/>
    <w:rsid w:val="00BD79E3"/>
    <w:rsid w:val="00BE037C"/>
    <w:rsid w:val="00BE1E16"/>
    <w:rsid w:val="00BE5520"/>
    <w:rsid w:val="00BF137D"/>
    <w:rsid w:val="00BF387C"/>
    <w:rsid w:val="00BF6236"/>
    <w:rsid w:val="00BF6B7F"/>
    <w:rsid w:val="00C01550"/>
    <w:rsid w:val="00C01899"/>
    <w:rsid w:val="00C0327B"/>
    <w:rsid w:val="00C03EE6"/>
    <w:rsid w:val="00C04A24"/>
    <w:rsid w:val="00C05066"/>
    <w:rsid w:val="00C06001"/>
    <w:rsid w:val="00C1299D"/>
    <w:rsid w:val="00C12D65"/>
    <w:rsid w:val="00C12F67"/>
    <w:rsid w:val="00C133AB"/>
    <w:rsid w:val="00C13A44"/>
    <w:rsid w:val="00C14BAD"/>
    <w:rsid w:val="00C16726"/>
    <w:rsid w:val="00C214ED"/>
    <w:rsid w:val="00C21C51"/>
    <w:rsid w:val="00C22705"/>
    <w:rsid w:val="00C247E7"/>
    <w:rsid w:val="00C25800"/>
    <w:rsid w:val="00C264FB"/>
    <w:rsid w:val="00C27DD9"/>
    <w:rsid w:val="00C33301"/>
    <w:rsid w:val="00C342CC"/>
    <w:rsid w:val="00C34456"/>
    <w:rsid w:val="00C36A05"/>
    <w:rsid w:val="00C36F1C"/>
    <w:rsid w:val="00C37D70"/>
    <w:rsid w:val="00C37F17"/>
    <w:rsid w:val="00C444E3"/>
    <w:rsid w:val="00C465B9"/>
    <w:rsid w:val="00C4713C"/>
    <w:rsid w:val="00C4725B"/>
    <w:rsid w:val="00C5211C"/>
    <w:rsid w:val="00C52425"/>
    <w:rsid w:val="00C54522"/>
    <w:rsid w:val="00C55066"/>
    <w:rsid w:val="00C61370"/>
    <w:rsid w:val="00C632CD"/>
    <w:rsid w:val="00C64A9B"/>
    <w:rsid w:val="00C66F24"/>
    <w:rsid w:val="00C67FF3"/>
    <w:rsid w:val="00C7087B"/>
    <w:rsid w:val="00C71305"/>
    <w:rsid w:val="00C72C97"/>
    <w:rsid w:val="00C742DD"/>
    <w:rsid w:val="00C80355"/>
    <w:rsid w:val="00C810E3"/>
    <w:rsid w:val="00C816C1"/>
    <w:rsid w:val="00C82028"/>
    <w:rsid w:val="00C82D65"/>
    <w:rsid w:val="00C905FE"/>
    <w:rsid w:val="00CA0169"/>
    <w:rsid w:val="00CA166A"/>
    <w:rsid w:val="00CA4920"/>
    <w:rsid w:val="00CB225E"/>
    <w:rsid w:val="00CB2BCF"/>
    <w:rsid w:val="00CB600E"/>
    <w:rsid w:val="00CB72D2"/>
    <w:rsid w:val="00CB7C56"/>
    <w:rsid w:val="00CC0B91"/>
    <w:rsid w:val="00CC13C3"/>
    <w:rsid w:val="00CC2041"/>
    <w:rsid w:val="00CC4DE5"/>
    <w:rsid w:val="00CC6523"/>
    <w:rsid w:val="00CD0676"/>
    <w:rsid w:val="00CE0458"/>
    <w:rsid w:val="00CE1DD0"/>
    <w:rsid w:val="00CE3D79"/>
    <w:rsid w:val="00CF225A"/>
    <w:rsid w:val="00CF4B44"/>
    <w:rsid w:val="00CF5490"/>
    <w:rsid w:val="00D02100"/>
    <w:rsid w:val="00D02D61"/>
    <w:rsid w:val="00D02FBF"/>
    <w:rsid w:val="00D0505C"/>
    <w:rsid w:val="00D06D99"/>
    <w:rsid w:val="00D1009A"/>
    <w:rsid w:val="00D131DC"/>
    <w:rsid w:val="00D14521"/>
    <w:rsid w:val="00D14C75"/>
    <w:rsid w:val="00D15CEA"/>
    <w:rsid w:val="00D16D47"/>
    <w:rsid w:val="00D1763F"/>
    <w:rsid w:val="00D2016E"/>
    <w:rsid w:val="00D24412"/>
    <w:rsid w:val="00D2488B"/>
    <w:rsid w:val="00D26301"/>
    <w:rsid w:val="00D312FA"/>
    <w:rsid w:val="00D31303"/>
    <w:rsid w:val="00D31528"/>
    <w:rsid w:val="00D32C73"/>
    <w:rsid w:val="00D32D0F"/>
    <w:rsid w:val="00D3325E"/>
    <w:rsid w:val="00D350AC"/>
    <w:rsid w:val="00D40FBD"/>
    <w:rsid w:val="00D441CF"/>
    <w:rsid w:val="00D444C7"/>
    <w:rsid w:val="00D45539"/>
    <w:rsid w:val="00D45944"/>
    <w:rsid w:val="00D459BC"/>
    <w:rsid w:val="00D45D43"/>
    <w:rsid w:val="00D47402"/>
    <w:rsid w:val="00D477C6"/>
    <w:rsid w:val="00D478B1"/>
    <w:rsid w:val="00D51F19"/>
    <w:rsid w:val="00D52BE6"/>
    <w:rsid w:val="00D539BF"/>
    <w:rsid w:val="00D54B7C"/>
    <w:rsid w:val="00D5614E"/>
    <w:rsid w:val="00D57B6E"/>
    <w:rsid w:val="00D57FE3"/>
    <w:rsid w:val="00D60587"/>
    <w:rsid w:val="00D6151C"/>
    <w:rsid w:val="00D61DD3"/>
    <w:rsid w:val="00D62316"/>
    <w:rsid w:val="00D62D36"/>
    <w:rsid w:val="00D63812"/>
    <w:rsid w:val="00D6424F"/>
    <w:rsid w:val="00D64391"/>
    <w:rsid w:val="00D6510B"/>
    <w:rsid w:val="00D66295"/>
    <w:rsid w:val="00D6657B"/>
    <w:rsid w:val="00D66963"/>
    <w:rsid w:val="00D66A3C"/>
    <w:rsid w:val="00D70082"/>
    <w:rsid w:val="00D72642"/>
    <w:rsid w:val="00D74AFE"/>
    <w:rsid w:val="00D7551E"/>
    <w:rsid w:val="00D773A0"/>
    <w:rsid w:val="00D8015E"/>
    <w:rsid w:val="00D807F9"/>
    <w:rsid w:val="00D8172A"/>
    <w:rsid w:val="00D84CF3"/>
    <w:rsid w:val="00D85F57"/>
    <w:rsid w:val="00D97CED"/>
    <w:rsid w:val="00DA2424"/>
    <w:rsid w:val="00DA26DA"/>
    <w:rsid w:val="00DA40E8"/>
    <w:rsid w:val="00DA50F8"/>
    <w:rsid w:val="00DA5641"/>
    <w:rsid w:val="00DA6369"/>
    <w:rsid w:val="00DB4CF8"/>
    <w:rsid w:val="00DB7BE4"/>
    <w:rsid w:val="00DC0262"/>
    <w:rsid w:val="00DC2BDB"/>
    <w:rsid w:val="00DC4916"/>
    <w:rsid w:val="00DC7412"/>
    <w:rsid w:val="00DC751E"/>
    <w:rsid w:val="00DC7FDC"/>
    <w:rsid w:val="00DE2544"/>
    <w:rsid w:val="00DE510E"/>
    <w:rsid w:val="00DE54B9"/>
    <w:rsid w:val="00DE66CC"/>
    <w:rsid w:val="00DE74F5"/>
    <w:rsid w:val="00DF2DBB"/>
    <w:rsid w:val="00E02595"/>
    <w:rsid w:val="00E048F9"/>
    <w:rsid w:val="00E04D61"/>
    <w:rsid w:val="00E04FB4"/>
    <w:rsid w:val="00E055F0"/>
    <w:rsid w:val="00E12741"/>
    <w:rsid w:val="00E13785"/>
    <w:rsid w:val="00E13EA0"/>
    <w:rsid w:val="00E14041"/>
    <w:rsid w:val="00E16C15"/>
    <w:rsid w:val="00E20927"/>
    <w:rsid w:val="00E22C12"/>
    <w:rsid w:val="00E26F5B"/>
    <w:rsid w:val="00E31321"/>
    <w:rsid w:val="00E31954"/>
    <w:rsid w:val="00E31E61"/>
    <w:rsid w:val="00E35BE0"/>
    <w:rsid w:val="00E36229"/>
    <w:rsid w:val="00E431EF"/>
    <w:rsid w:val="00E4543B"/>
    <w:rsid w:val="00E50618"/>
    <w:rsid w:val="00E509A3"/>
    <w:rsid w:val="00E52B5E"/>
    <w:rsid w:val="00E54649"/>
    <w:rsid w:val="00E54934"/>
    <w:rsid w:val="00E553F8"/>
    <w:rsid w:val="00E57031"/>
    <w:rsid w:val="00E63543"/>
    <w:rsid w:val="00E63549"/>
    <w:rsid w:val="00E673D8"/>
    <w:rsid w:val="00E70662"/>
    <w:rsid w:val="00E75455"/>
    <w:rsid w:val="00E81AA6"/>
    <w:rsid w:val="00E83657"/>
    <w:rsid w:val="00E837DE"/>
    <w:rsid w:val="00E8424A"/>
    <w:rsid w:val="00E843BD"/>
    <w:rsid w:val="00E977CF"/>
    <w:rsid w:val="00EA2738"/>
    <w:rsid w:val="00EA2E55"/>
    <w:rsid w:val="00EA4EDE"/>
    <w:rsid w:val="00EA6BD3"/>
    <w:rsid w:val="00EB1CEE"/>
    <w:rsid w:val="00EB1F2E"/>
    <w:rsid w:val="00EB24F3"/>
    <w:rsid w:val="00EB4D36"/>
    <w:rsid w:val="00EB5619"/>
    <w:rsid w:val="00EC3E2D"/>
    <w:rsid w:val="00EC5C02"/>
    <w:rsid w:val="00ED0BB5"/>
    <w:rsid w:val="00ED7BC1"/>
    <w:rsid w:val="00EE0539"/>
    <w:rsid w:val="00EE3D3C"/>
    <w:rsid w:val="00EE59C3"/>
    <w:rsid w:val="00EE7295"/>
    <w:rsid w:val="00EE7BEE"/>
    <w:rsid w:val="00EF0D5C"/>
    <w:rsid w:val="00EF227B"/>
    <w:rsid w:val="00EF23CD"/>
    <w:rsid w:val="00EF5B5A"/>
    <w:rsid w:val="00F008D5"/>
    <w:rsid w:val="00F01F0F"/>
    <w:rsid w:val="00F036BD"/>
    <w:rsid w:val="00F04552"/>
    <w:rsid w:val="00F04AF3"/>
    <w:rsid w:val="00F0629E"/>
    <w:rsid w:val="00F110FF"/>
    <w:rsid w:val="00F13CB3"/>
    <w:rsid w:val="00F1467D"/>
    <w:rsid w:val="00F2099C"/>
    <w:rsid w:val="00F20D71"/>
    <w:rsid w:val="00F21BE6"/>
    <w:rsid w:val="00F23E18"/>
    <w:rsid w:val="00F25259"/>
    <w:rsid w:val="00F25FF0"/>
    <w:rsid w:val="00F30501"/>
    <w:rsid w:val="00F314E0"/>
    <w:rsid w:val="00F32822"/>
    <w:rsid w:val="00F3399D"/>
    <w:rsid w:val="00F33ACB"/>
    <w:rsid w:val="00F33D77"/>
    <w:rsid w:val="00F35496"/>
    <w:rsid w:val="00F35A50"/>
    <w:rsid w:val="00F37DBA"/>
    <w:rsid w:val="00F415FC"/>
    <w:rsid w:val="00F421D7"/>
    <w:rsid w:val="00F425EA"/>
    <w:rsid w:val="00F42D38"/>
    <w:rsid w:val="00F46282"/>
    <w:rsid w:val="00F4677F"/>
    <w:rsid w:val="00F476E3"/>
    <w:rsid w:val="00F51912"/>
    <w:rsid w:val="00F601BB"/>
    <w:rsid w:val="00F6253F"/>
    <w:rsid w:val="00F62E59"/>
    <w:rsid w:val="00F62F68"/>
    <w:rsid w:val="00F653AA"/>
    <w:rsid w:val="00F65BFA"/>
    <w:rsid w:val="00F6692B"/>
    <w:rsid w:val="00F66A52"/>
    <w:rsid w:val="00F66B4E"/>
    <w:rsid w:val="00F67931"/>
    <w:rsid w:val="00F72185"/>
    <w:rsid w:val="00F72AC7"/>
    <w:rsid w:val="00F75806"/>
    <w:rsid w:val="00F76ACD"/>
    <w:rsid w:val="00F773E9"/>
    <w:rsid w:val="00F804E2"/>
    <w:rsid w:val="00F84A7F"/>
    <w:rsid w:val="00F9238F"/>
    <w:rsid w:val="00F93D78"/>
    <w:rsid w:val="00F95531"/>
    <w:rsid w:val="00F95AE5"/>
    <w:rsid w:val="00FA028E"/>
    <w:rsid w:val="00FA0D4F"/>
    <w:rsid w:val="00FA38D0"/>
    <w:rsid w:val="00FA71D8"/>
    <w:rsid w:val="00FA7229"/>
    <w:rsid w:val="00FB107D"/>
    <w:rsid w:val="00FB13E6"/>
    <w:rsid w:val="00FB13F4"/>
    <w:rsid w:val="00FB2020"/>
    <w:rsid w:val="00FB2197"/>
    <w:rsid w:val="00FB314B"/>
    <w:rsid w:val="00FB38C3"/>
    <w:rsid w:val="00FB57A3"/>
    <w:rsid w:val="00FC3B28"/>
    <w:rsid w:val="00FC69D0"/>
    <w:rsid w:val="00FC7701"/>
    <w:rsid w:val="00FD1622"/>
    <w:rsid w:val="00FD2108"/>
    <w:rsid w:val="00FD4EAE"/>
    <w:rsid w:val="00FD547C"/>
    <w:rsid w:val="00FD552E"/>
    <w:rsid w:val="00FD7BEB"/>
    <w:rsid w:val="00FE00CA"/>
    <w:rsid w:val="00FE29B4"/>
    <w:rsid w:val="00FE64BB"/>
    <w:rsid w:val="00FE6F4A"/>
    <w:rsid w:val="00FF5B02"/>
    <w:rsid w:val="00FF6E08"/>
    <w:rsid w:val="036EC0A5"/>
    <w:rsid w:val="078BFE57"/>
    <w:rsid w:val="103902D1"/>
    <w:rsid w:val="12A4CB38"/>
    <w:rsid w:val="21EE0BD3"/>
    <w:rsid w:val="27327900"/>
    <w:rsid w:val="2BB71C75"/>
    <w:rsid w:val="2D080A76"/>
    <w:rsid w:val="303CCDBE"/>
    <w:rsid w:val="33810341"/>
    <w:rsid w:val="3ACA8268"/>
    <w:rsid w:val="3C776EA6"/>
    <w:rsid w:val="3DD84601"/>
    <w:rsid w:val="3EE731C5"/>
    <w:rsid w:val="48ED972D"/>
    <w:rsid w:val="498BED29"/>
    <w:rsid w:val="51DC2E3D"/>
    <w:rsid w:val="551E3138"/>
    <w:rsid w:val="5776456E"/>
    <w:rsid w:val="57858A02"/>
    <w:rsid w:val="5EFEFB07"/>
    <w:rsid w:val="61002594"/>
    <w:rsid w:val="6C890696"/>
    <w:rsid w:val="72194A23"/>
    <w:rsid w:val="78BDB3A1"/>
    <w:rsid w:val="7F56D0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F172"/>
  <w15:chartTrackingRefBased/>
  <w15:docId w15:val="{C07C2B5C-3337-439D-A56B-E86A1286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EBE"/>
  </w:style>
  <w:style w:type="paragraph" w:styleId="Heading1">
    <w:name w:val="heading 1"/>
    <w:basedOn w:val="ListParagraph"/>
    <w:next w:val="Normal"/>
    <w:link w:val="Heading1Char"/>
    <w:uiPriority w:val="9"/>
    <w:qFormat/>
    <w:rsid w:val="00C264FB"/>
    <w:pPr>
      <w:spacing w:after="0" w:line="240" w:lineRule="auto"/>
      <w:ind w:left="360" w:hanging="360"/>
      <w:outlineLvl w:val="0"/>
    </w:pPr>
    <w:rPr>
      <w:b/>
      <w:bCs/>
    </w:rPr>
  </w:style>
  <w:style w:type="paragraph" w:styleId="Heading2">
    <w:name w:val="heading 2"/>
    <w:basedOn w:val="ListParagraph"/>
    <w:next w:val="Normal"/>
    <w:link w:val="Heading2Char"/>
    <w:uiPriority w:val="9"/>
    <w:unhideWhenUsed/>
    <w:qFormat/>
    <w:rsid w:val="00EA2E55"/>
    <w:pPr>
      <w:spacing w:after="0" w:line="240" w:lineRule="auto"/>
      <w:ind w:left="360" w:hanging="360"/>
      <w:outlineLvl w:val="1"/>
    </w:pPr>
    <w:rPr>
      <w:b/>
      <w:bCs/>
    </w:rPr>
  </w:style>
  <w:style w:type="paragraph" w:styleId="Heading3">
    <w:name w:val="heading 3"/>
    <w:basedOn w:val="ListParagraph"/>
    <w:next w:val="Normal"/>
    <w:link w:val="Heading3Char"/>
    <w:uiPriority w:val="9"/>
    <w:unhideWhenUsed/>
    <w:qFormat/>
    <w:rsid w:val="00EA2E55"/>
    <w:pPr>
      <w:numPr>
        <w:numId w:val="40"/>
      </w:numPr>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02F"/>
  </w:style>
  <w:style w:type="paragraph" w:styleId="Footer">
    <w:name w:val="footer"/>
    <w:basedOn w:val="Normal"/>
    <w:link w:val="FooterChar"/>
    <w:uiPriority w:val="99"/>
    <w:unhideWhenUsed/>
    <w:rsid w:val="00B45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02F"/>
  </w:style>
  <w:style w:type="character" w:customStyle="1" w:styleId="Heading1Char">
    <w:name w:val="Heading 1 Char"/>
    <w:basedOn w:val="DefaultParagraphFont"/>
    <w:link w:val="Heading1"/>
    <w:uiPriority w:val="9"/>
    <w:rsid w:val="00C264FB"/>
    <w:rPr>
      <w:b/>
      <w:bCs/>
    </w:rPr>
  </w:style>
  <w:style w:type="character" w:styleId="Hyperlink">
    <w:name w:val="Hyperlink"/>
    <w:basedOn w:val="DefaultParagraphFont"/>
    <w:uiPriority w:val="99"/>
    <w:unhideWhenUsed/>
    <w:rsid w:val="00F35496"/>
    <w:rPr>
      <w:color w:val="0563C1" w:themeColor="hyperlink"/>
      <w:u w:val="single"/>
    </w:rPr>
  </w:style>
  <w:style w:type="paragraph" w:styleId="NoSpacing">
    <w:name w:val="No Spacing"/>
    <w:uiPriority w:val="1"/>
    <w:qFormat/>
    <w:rsid w:val="00774658"/>
    <w:pPr>
      <w:spacing w:after="0" w:line="240" w:lineRule="auto"/>
    </w:pPr>
    <w:rPr>
      <w:rFonts w:ascii="Times New Roman" w:hAnsi="Times New Roman" w:cs="Times New Roman"/>
      <w:color w:val="000000" w:themeColor="text1"/>
      <w:sz w:val="24"/>
      <w:szCs w:val="24"/>
    </w:rPr>
  </w:style>
  <w:style w:type="character" w:styleId="UnresolvedMention">
    <w:name w:val="Unresolved Mention"/>
    <w:basedOn w:val="DefaultParagraphFont"/>
    <w:uiPriority w:val="99"/>
    <w:semiHidden/>
    <w:unhideWhenUsed/>
    <w:rsid w:val="00D85F57"/>
    <w:rPr>
      <w:color w:val="605E5C"/>
      <w:shd w:val="clear" w:color="auto" w:fill="E1DFDD"/>
    </w:rPr>
  </w:style>
  <w:style w:type="character" w:customStyle="1" w:styleId="Heading2Char">
    <w:name w:val="Heading 2 Char"/>
    <w:basedOn w:val="DefaultParagraphFont"/>
    <w:link w:val="Heading2"/>
    <w:uiPriority w:val="9"/>
    <w:rsid w:val="00EA2E55"/>
    <w:rPr>
      <w:b/>
      <w:bCs/>
    </w:rPr>
  </w:style>
  <w:style w:type="numbering" w:customStyle="1" w:styleId="Style1">
    <w:name w:val="Style1"/>
    <w:uiPriority w:val="99"/>
    <w:rsid w:val="00A26BF1"/>
    <w:pPr>
      <w:numPr>
        <w:numId w:val="6"/>
      </w:numPr>
    </w:pPr>
  </w:style>
  <w:style w:type="paragraph" w:styleId="ListParagraph">
    <w:name w:val="List Paragraph"/>
    <w:basedOn w:val="Normal"/>
    <w:uiPriority w:val="34"/>
    <w:qFormat/>
    <w:rsid w:val="00A26BF1"/>
    <w:pPr>
      <w:ind w:left="720"/>
      <w:contextualSpacing/>
    </w:pPr>
  </w:style>
  <w:style w:type="numbering" w:customStyle="1" w:styleId="Style2">
    <w:name w:val="Style2"/>
    <w:uiPriority w:val="99"/>
    <w:rsid w:val="00595342"/>
    <w:pPr>
      <w:numPr>
        <w:numId w:val="11"/>
      </w:numPr>
    </w:pPr>
  </w:style>
  <w:style w:type="numbering" w:customStyle="1" w:styleId="Style3">
    <w:name w:val="Style3"/>
    <w:uiPriority w:val="99"/>
    <w:rsid w:val="000F12DB"/>
    <w:pPr>
      <w:numPr>
        <w:numId w:val="13"/>
      </w:numPr>
    </w:pPr>
  </w:style>
  <w:style w:type="character" w:styleId="CommentReference">
    <w:name w:val="annotation reference"/>
    <w:basedOn w:val="DefaultParagraphFont"/>
    <w:uiPriority w:val="99"/>
    <w:semiHidden/>
    <w:unhideWhenUsed/>
    <w:rsid w:val="00B12AED"/>
    <w:rPr>
      <w:sz w:val="16"/>
      <w:szCs w:val="16"/>
    </w:rPr>
  </w:style>
  <w:style w:type="paragraph" w:styleId="CommentText">
    <w:name w:val="annotation text"/>
    <w:basedOn w:val="Normal"/>
    <w:link w:val="CommentTextChar"/>
    <w:uiPriority w:val="99"/>
    <w:unhideWhenUsed/>
    <w:rsid w:val="00B12AED"/>
    <w:pPr>
      <w:spacing w:line="240" w:lineRule="auto"/>
    </w:pPr>
    <w:rPr>
      <w:sz w:val="20"/>
      <w:szCs w:val="20"/>
    </w:rPr>
  </w:style>
  <w:style w:type="character" w:customStyle="1" w:styleId="CommentTextChar">
    <w:name w:val="Comment Text Char"/>
    <w:basedOn w:val="DefaultParagraphFont"/>
    <w:link w:val="CommentText"/>
    <w:uiPriority w:val="99"/>
    <w:rsid w:val="00B12AED"/>
    <w:rPr>
      <w:sz w:val="20"/>
      <w:szCs w:val="20"/>
    </w:rPr>
  </w:style>
  <w:style w:type="paragraph" w:styleId="CommentSubject">
    <w:name w:val="annotation subject"/>
    <w:basedOn w:val="CommentText"/>
    <w:next w:val="CommentText"/>
    <w:link w:val="CommentSubjectChar"/>
    <w:uiPriority w:val="99"/>
    <w:semiHidden/>
    <w:unhideWhenUsed/>
    <w:rsid w:val="00B12AED"/>
    <w:rPr>
      <w:b/>
      <w:bCs/>
    </w:rPr>
  </w:style>
  <w:style w:type="character" w:customStyle="1" w:styleId="CommentSubjectChar">
    <w:name w:val="Comment Subject Char"/>
    <w:basedOn w:val="CommentTextChar"/>
    <w:link w:val="CommentSubject"/>
    <w:uiPriority w:val="99"/>
    <w:semiHidden/>
    <w:rsid w:val="00B12AED"/>
    <w:rPr>
      <w:b/>
      <w:bCs/>
      <w:sz w:val="20"/>
      <w:szCs w:val="20"/>
    </w:rPr>
  </w:style>
  <w:style w:type="paragraph" w:styleId="FootnoteText">
    <w:name w:val="footnote text"/>
    <w:basedOn w:val="Normal"/>
    <w:link w:val="FootnoteTextChar"/>
    <w:uiPriority w:val="99"/>
    <w:semiHidden/>
    <w:unhideWhenUsed/>
    <w:rsid w:val="002E2949"/>
    <w:pPr>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semiHidden/>
    <w:rsid w:val="002E2949"/>
    <w:rPr>
      <w:rFonts w:ascii="Calibri" w:hAnsi="Calibri" w:cs="Calibri"/>
      <w:sz w:val="20"/>
      <w:szCs w:val="20"/>
    </w:rPr>
  </w:style>
  <w:style w:type="character" w:styleId="FootnoteReference">
    <w:name w:val="footnote reference"/>
    <w:basedOn w:val="DefaultParagraphFont"/>
    <w:uiPriority w:val="99"/>
    <w:semiHidden/>
    <w:unhideWhenUsed/>
    <w:rsid w:val="002E2949"/>
    <w:rPr>
      <w:vertAlign w:val="superscript"/>
    </w:rPr>
  </w:style>
  <w:style w:type="table" w:styleId="TableGrid">
    <w:name w:val="Table Grid"/>
    <w:basedOn w:val="TableNormal"/>
    <w:uiPriority w:val="39"/>
    <w:rsid w:val="002E2949"/>
    <w:pPr>
      <w:spacing w:after="0" w:line="240" w:lineRule="auto"/>
    </w:pPr>
    <w:rPr>
      <w:rFonts w:ascii="Calibri" w:hAnsi="Calibri" w:cs="Calibri"/>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A2E55"/>
    <w:rPr>
      <w:b/>
      <w:bCs/>
    </w:rPr>
  </w:style>
  <w:style w:type="character" w:styleId="Mention">
    <w:name w:val="Mention"/>
    <w:basedOn w:val="DefaultParagraphFont"/>
    <w:uiPriority w:val="99"/>
    <w:unhideWhenUsed/>
    <w:rsid w:val="00ED0BB5"/>
    <w:rPr>
      <w:color w:val="2B579A"/>
      <w:shd w:val="clear" w:color="auto" w:fill="E1DFDD"/>
    </w:rPr>
  </w:style>
  <w:style w:type="paragraph" w:styleId="Revision">
    <w:name w:val="Revision"/>
    <w:hidden/>
    <w:uiPriority w:val="99"/>
    <w:semiHidden/>
    <w:rsid w:val="00980188"/>
    <w:pPr>
      <w:spacing w:after="0" w:line="240" w:lineRule="auto"/>
    </w:pPr>
  </w:style>
  <w:style w:type="paragraph" w:styleId="NormalWeb">
    <w:name w:val="Normal (Web)"/>
    <w:basedOn w:val="Normal"/>
    <w:uiPriority w:val="99"/>
    <w:semiHidden/>
    <w:unhideWhenUsed/>
    <w:rsid w:val="004A2B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778">
      <w:bodyDiv w:val="1"/>
      <w:marLeft w:val="0"/>
      <w:marRight w:val="0"/>
      <w:marTop w:val="0"/>
      <w:marBottom w:val="0"/>
      <w:divBdr>
        <w:top w:val="none" w:sz="0" w:space="0" w:color="auto"/>
        <w:left w:val="none" w:sz="0" w:space="0" w:color="auto"/>
        <w:bottom w:val="none" w:sz="0" w:space="0" w:color="auto"/>
        <w:right w:val="none" w:sz="0" w:space="0" w:color="auto"/>
      </w:divBdr>
      <w:divsChild>
        <w:div w:id="506988047">
          <w:marLeft w:val="0"/>
          <w:marRight w:val="0"/>
          <w:marTop w:val="0"/>
          <w:marBottom w:val="0"/>
          <w:divBdr>
            <w:top w:val="none" w:sz="0" w:space="0" w:color="auto"/>
            <w:left w:val="none" w:sz="0" w:space="0" w:color="auto"/>
            <w:bottom w:val="none" w:sz="0" w:space="0" w:color="auto"/>
            <w:right w:val="none" w:sz="0" w:space="0" w:color="auto"/>
          </w:divBdr>
          <w:divsChild>
            <w:div w:id="18402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0696">
      <w:bodyDiv w:val="1"/>
      <w:marLeft w:val="0"/>
      <w:marRight w:val="0"/>
      <w:marTop w:val="0"/>
      <w:marBottom w:val="0"/>
      <w:divBdr>
        <w:top w:val="none" w:sz="0" w:space="0" w:color="auto"/>
        <w:left w:val="none" w:sz="0" w:space="0" w:color="auto"/>
        <w:bottom w:val="none" w:sz="0" w:space="0" w:color="auto"/>
        <w:right w:val="none" w:sz="0" w:space="0" w:color="auto"/>
      </w:divBdr>
    </w:div>
    <w:div w:id="106462752">
      <w:bodyDiv w:val="1"/>
      <w:marLeft w:val="0"/>
      <w:marRight w:val="0"/>
      <w:marTop w:val="0"/>
      <w:marBottom w:val="0"/>
      <w:divBdr>
        <w:top w:val="none" w:sz="0" w:space="0" w:color="auto"/>
        <w:left w:val="none" w:sz="0" w:space="0" w:color="auto"/>
        <w:bottom w:val="none" w:sz="0" w:space="0" w:color="auto"/>
        <w:right w:val="none" w:sz="0" w:space="0" w:color="auto"/>
      </w:divBdr>
      <w:divsChild>
        <w:div w:id="85154496">
          <w:marLeft w:val="0"/>
          <w:marRight w:val="0"/>
          <w:marTop w:val="0"/>
          <w:marBottom w:val="0"/>
          <w:divBdr>
            <w:top w:val="none" w:sz="0" w:space="0" w:color="auto"/>
            <w:left w:val="none" w:sz="0" w:space="0" w:color="auto"/>
            <w:bottom w:val="none" w:sz="0" w:space="0" w:color="auto"/>
            <w:right w:val="none" w:sz="0" w:space="0" w:color="auto"/>
          </w:divBdr>
        </w:div>
        <w:div w:id="263652321">
          <w:marLeft w:val="0"/>
          <w:marRight w:val="0"/>
          <w:marTop w:val="0"/>
          <w:marBottom w:val="0"/>
          <w:divBdr>
            <w:top w:val="none" w:sz="0" w:space="0" w:color="auto"/>
            <w:left w:val="none" w:sz="0" w:space="0" w:color="auto"/>
            <w:bottom w:val="none" w:sz="0" w:space="0" w:color="auto"/>
            <w:right w:val="none" w:sz="0" w:space="0" w:color="auto"/>
          </w:divBdr>
        </w:div>
        <w:div w:id="301424095">
          <w:marLeft w:val="0"/>
          <w:marRight w:val="0"/>
          <w:marTop w:val="0"/>
          <w:marBottom w:val="0"/>
          <w:divBdr>
            <w:top w:val="none" w:sz="0" w:space="0" w:color="auto"/>
            <w:left w:val="none" w:sz="0" w:space="0" w:color="auto"/>
            <w:bottom w:val="none" w:sz="0" w:space="0" w:color="auto"/>
            <w:right w:val="none" w:sz="0" w:space="0" w:color="auto"/>
          </w:divBdr>
        </w:div>
        <w:div w:id="649480307">
          <w:marLeft w:val="0"/>
          <w:marRight w:val="0"/>
          <w:marTop w:val="0"/>
          <w:marBottom w:val="0"/>
          <w:divBdr>
            <w:top w:val="none" w:sz="0" w:space="0" w:color="auto"/>
            <w:left w:val="none" w:sz="0" w:space="0" w:color="auto"/>
            <w:bottom w:val="none" w:sz="0" w:space="0" w:color="auto"/>
            <w:right w:val="none" w:sz="0" w:space="0" w:color="auto"/>
          </w:divBdr>
        </w:div>
        <w:div w:id="1254820391">
          <w:marLeft w:val="0"/>
          <w:marRight w:val="0"/>
          <w:marTop w:val="0"/>
          <w:marBottom w:val="0"/>
          <w:divBdr>
            <w:top w:val="none" w:sz="0" w:space="0" w:color="auto"/>
            <w:left w:val="none" w:sz="0" w:space="0" w:color="auto"/>
            <w:bottom w:val="none" w:sz="0" w:space="0" w:color="auto"/>
            <w:right w:val="none" w:sz="0" w:space="0" w:color="auto"/>
          </w:divBdr>
        </w:div>
        <w:div w:id="1334339714">
          <w:marLeft w:val="0"/>
          <w:marRight w:val="0"/>
          <w:marTop w:val="0"/>
          <w:marBottom w:val="0"/>
          <w:divBdr>
            <w:top w:val="none" w:sz="0" w:space="0" w:color="auto"/>
            <w:left w:val="none" w:sz="0" w:space="0" w:color="auto"/>
            <w:bottom w:val="none" w:sz="0" w:space="0" w:color="auto"/>
            <w:right w:val="none" w:sz="0" w:space="0" w:color="auto"/>
          </w:divBdr>
        </w:div>
        <w:div w:id="1430657795">
          <w:marLeft w:val="0"/>
          <w:marRight w:val="0"/>
          <w:marTop w:val="0"/>
          <w:marBottom w:val="0"/>
          <w:divBdr>
            <w:top w:val="none" w:sz="0" w:space="0" w:color="auto"/>
            <w:left w:val="none" w:sz="0" w:space="0" w:color="auto"/>
            <w:bottom w:val="none" w:sz="0" w:space="0" w:color="auto"/>
            <w:right w:val="none" w:sz="0" w:space="0" w:color="auto"/>
          </w:divBdr>
        </w:div>
        <w:div w:id="1726678774">
          <w:marLeft w:val="0"/>
          <w:marRight w:val="0"/>
          <w:marTop w:val="0"/>
          <w:marBottom w:val="0"/>
          <w:divBdr>
            <w:top w:val="none" w:sz="0" w:space="0" w:color="auto"/>
            <w:left w:val="none" w:sz="0" w:space="0" w:color="auto"/>
            <w:bottom w:val="none" w:sz="0" w:space="0" w:color="auto"/>
            <w:right w:val="none" w:sz="0" w:space="0" w:color="auto"/>
          </w:divBdr>
        </w:div>
        <w:div w:id="1932081420">
          <w:marLeft w:val="0"/>
          <w:marRight w:val="0"/>
          <w:marTop w:val="0"/>
          <w:marBottom w:val="0"/>
          <w:divBdr>
            <w:top w:val="none" w:sz="0" w:space="0" w:color="auto"/>
            <w:left w:val="none" w:sz="0" w:space="0" w:color="auto"/>
            <w:bottom w:val="none" w:sz="0" w:space="0" w:color="auto"/>
            <w:right w:val="none" w:sz="0" w:space="0" w:color="auto"/>
          </w:divBdr>
        </w:div>
        <w:div w:id="1940020443">
          <w:marLeft w:val="0"/>
          <w:marRight w:val="0"/>
          <w:marTop w:val="0"/>
          <w:marBottom w:val="0"/>
          <w:divBdr>
            <w:top w:val="none" w:sz="0" w:space="0" w:color="auto"/>
            <w:left w:val="none" w:sz="0" w:space="0" w:color="auto"/>
            <w:bottom w:val="none" w:sz="0" w:space="0" w:color="auto"/>
            <w:right w:val="none" w:sz="0" w:space="0" w:color="auto"/>
          </w:divBdr>
        </w:div>
        <w:div w:id="2103916684">
          <w:marLeft w:val="0"/>
          <w:marRight w:val="0"/>
          <w:marTop w:val="0"/>
          <w:marBottom w:val="0"/>
          <w:divBdr>
            <w:top w:val="none" w:sz="0" w:space="0" w:color="auto"/>
            <w:left w:val="none" w:sz="0" w:space="0" w:color="auto"/>
            <w:bottom w:val="none" w:sz="0" w:space="0" w:color="auto"/>
            <w:right w:val="none" w:sz="0" w:space="0" w:color="auto"/>
          </w:divBdr>
        </w:div>
        <w:div w:id="2144347428">
          <w:marLeft w:val="0"/>
          <w:marRight w:val="0"/>
          <w:marTop w:val="0"/>
          <w:marBottom w:val="0"/>
          <w:divBdr>
            <w:top w:val="none" w:sz="0" w:space="0" w:color="auto"/>
            <w:left w:val="none" w:sz="0" w:space="0" w:color="auto"/>
            <w:bottom w:val="none" w:sz="0" w:space="0" w:color="auto"/>
            <w:right w:val="none" w:sz="0" w:space="0" w:color="auto"/>
          </w:divBdr>
        </w:div>
      </w:divsChild>
    </w:div>
    <w:div w:id="179856287">
      <w:bodyDiv w:val="1"/>
      <w:marLeft w:val="0"/>
      <w:marRight w:val="0"/>
      <w:marTop w:val="0"/>
      <w:marBottom w:val="0"/>
      <w:divBdr>
        <w:top w:val="none" w:sz="0" w:space="0" w:color="auto"/>
        <w:left w:val="none" w:sz="0" w:space="0" w:color="auto"/>
        <w:bottom w:val="none" w:sz="0" w:space="0" w:color="auto"/>
        <w:right w:val="none" w:sz="0" w:space="0" w:color="auto"/>
      </w:divBdr>
      <w:divsChild>
        <w:div w:id="1720011314">
          <w:marLeft w:val="0"/>
          <w:marRight w:val="0"/>
          <w:marTop w:val="0"/>
          <w:marBottom w:val="0"/>
          <w:divBdr>
            <w:top w:val="none" w:sz="0" w:space="0" w:color="auto"/>
            <w:left w:val="none" w:sz="0" w:space="0" w:color="auto"/>
            <w:bottom w:val="none" w:sz="0" w:space="0" w:color="auto"/>
            <w:right w:val="none" w:sz="0" w:space="0" w:color="auto"/>
          </w:divBdr>
          <w:divsChild>
            <w:div w:id="5617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706194">
      <w:bodyDiv w:val="1"/>
      <w:marLeft w:val="0"/>
      <w:marRight w:val="0"/>
      <w:marTop w:val="0"/>
      <w:marBottom w:val="0"/>
      <w:divBdr>
        <w:top w:val="none" w:sz="0" w:space="0" w:color="auto"/>
        <w:left w:val="none" w:sz="0" w:space="0" w:color="auto"/>
        <w:bottom w:val="none" w:sz="0" w:space="0" w:color="auto"/>
        <w:right w:val="none" w:sz="0" w:space="0" w:color="auto"/>
      </w:divBdr>
    </w:div>
    <w:div w:id="388499430">
      <w:bodyDiv w:val="1"/>
      <w:marLeft w:val="0"/>
      <w:marRight w:val="0"/>
      <w:marTop w:val="0"/>
      <w:marBottom w:val="0"/>
      <w:divBdr>
        <w:top w:val="none" w:sz="0" w:space="0" w:color="auto"/>
        <w:left w:val="none" w:sz="0" w:space="0" w:color="auto"/>
        <w:bottom w:val="none" w:sz="0" w:space="0" w:color="auto"/>
        <w:right w:val="none" w:sz="0" w:space="0" w:color="auto"/>
      </w:divBdr>
    </w:div>
    <w:div w:id="761023678">
      <w:bodyDiv w:val="1"/>
      <w:marLeft w:val="0"/>
      <w:marRight w:val="0"/>
      <w:marTop w:val="0"/>
      <w:marBottom w:val="0"/>
      <w:divBdr>
        <w:top w:val="none" w:sz="0" w:space="0" w:color="auto"/>
        <w:left w:val="none" w:sz="0" w:space="0" w:color="auto"/>
        <w:bottom w:val="none" w:sz="0" w:space="0" w:color="auto"/>
        <w:right w:val="none" w:sz="0" w:space="0" w:color="auto"/>
      </w:divBdr>
    </w:div>
    <w:div w:id="1141263073">
      <w:bodyDiv w:val="1"/>
      <w:marLeft w:val="0"/>
      <w:marRight w:val="0"/>
      <w:marTop w:val="0"/>
      <w:marBottom w:val="0"/>
      <w:divBdr>
        <w:top w:val="none" w:sz="0" w:space="0" w:color="auto"/>
        <w:left w:val="none" w:sz="0" w:space="0" w:color="auto"/>
        <w:bottom w:val="none" w:sz="0" w:space="0" w:color="auto"/>
        <w:right w:val="none" w:sz="0" w:space="0" w:color="auto"/>
      </w:divBdr>
      <w:divsChild>
        <w:div w:id="273287938">
          <w:marLeft w:val="0"/>
          <w:marRight w:val="0"/>
          <w:marTop w:val="0"/>
          <w:marBottom w:val="0"/>
          <w:divBdr>
            <w:top w:val="none" w:sz="0" w:space="0" w:color="auto"/>
            <w:left w:val="none" w:sz="0" w:space="0" w:color="auto"/>
            <w:bottom w:val="none" w:sz="0" w:space="0" w:color="auto"/>
            <w:right w:val="none" w:sz="0" w:space="0" w:color="auto"/>
          </w:divBdr>
        </w:div>
        <w:div w:id="1113862972">
          <w:marLeft w:val="0"/>
          <w:marRight w:val="0"/>
          <w:marTop w:val="0"/>
          <w:marBottom w:val="0"/>
          <w:divBdr>
            <w:top w:val="none" w:sz="0" w:space="0" w:color="auto"/>
            <w:left w:val="none" w:sz="0" w:space="0" w:color="auto"/>
            <w:bottom w:val="none" w:sz="0" w:space="0" w:color="auto"/>
            <w:right w:val="none" w:sz="0" w:space="0" w:color="auto"/>
          </w:divBdr>
        </w:div>
        <w:div w:id="2138450825">
          <w:marLeft w:val="0"/>
          <w:marRight w:val="0"/>
          <w:marTop w:val="0"/>
          <w:marBottom w:val="0"/>
          <w:divBdr>
            <w:top w:val="none" w:sz="0" w:space="0" w:color="auto"/>
            <w:left w:val="none" w:sz="0" w:space="0" w:color="auto"/>
            <w:bottom w:val="none" w:sz="0" w:space="0" w:color="auto"/>
            <w:right w:val="none" w:sz="0" w:space="0" w:color="auto"/>
          </w:divBdr>
        </w:div>
      </w:divsChild>
    </w:div>
    <w:div w:id="1142846095">
      <w:bodyDiv w:val="1"/>
      <w:marLeft w:val="0"/>
      <w:marRight w:val="0"/>
      <w:marTop w:val="0"/>
      <w:marBottom w:val="0"/>
      <w:divBdr>
        <w:top w:val="none" w:sz="0" w:space="0" w:color="auto"/>
        <w:left w:val="none" w:sz="0" w:space="0" w:color="auto"/>
        <w:bottom w:val="none" w:sz="0" w:space="0" w:color="auto"/>
        <w:right w:val="none" w:sz="0" w:space="0" w:color="auto"/>
      </w:divBdr>
    </w:div>
    <w:div w:id="1380282795">
      <w:bodyDiv w:val="1"/>
      <w:marLeft w:val="0"/>
      <w:marRight w:val="0"/>
      <w:marTop w:val="0"/>
      <w:marBottom w:val="0"/>
      <w:divBdr>
        <w:top w:val="none" w:sz="0" w:space="0" w:color="auto"/>
        <w:left w:val="none" w:sz="0" w:space="0" w:color="auto"/>
        <w:bottom w:val="none" w:sz="0" w:space="0" w:color="auto"/>
        <w:right w:val="none" w:sz="0" w:space="0" w:color="auto"/>
      </w:divBdr>
    </w:div>
    <w:div w:id="1396586847">
      <w:bodyDiv w:val="1"/>
      <w:marLeft w:val="0"/>
      <w:marRight w:val="0"/>
      <w:marTop w:val="0"/>
      <w:marBottom w:val="0"/>
      <w:divBdr>
        <w:top w:val="none" w:sz="0" w:space="0" w:color="auto"/>
        <w:left w:val="none" w:sz="0" w:space="0" w:color="auto"/>
        <w:bottom w:val="none" w:sz="0" w:space="0" w:color="auto"/>
        <w:right w:val="none" w:sz="0" w:space="0" w:color="auto"/>
      </w:divBdr>
      <w:divsChild>
        <w:div w:id="44523334">
          <w:marLeft w:val="0"/>
          <w:marRight w:val="0"/>
          <w:marTop w:val="0"/>
          <w:marBottom w:val="0"/>
          <w:divBdr>
            <w:top w:val="none" w:sz="0" w:space="0" w:color="auto"/>
            <w:left w:val="none" w:sz="0" w:space="0" w:color="auto"/>
            <w:bottom w:val="none" w:sz="0" w:space="0" w:color="auto"/>
            <w:right w:val="none" w:sz="0" w:space="0" w:color="auto"/>
          </w:divBdr>
        </w:div>
        <w:div w:id="565261198">
          <w:marLeft w:val="0"/>
          <w:marRight w:val="0"/>
          <w:marTop w:val="0"/>
          <w:marBottom w:val="0"/>
          <w:divBdr>
            <w:top w:val="none" w:sz="0" w:space="0" w:color="auto"/>
            <w:left w:val="none" w:sz="0" w:space="0" w:color="auto"/>
            <w:bottom w:val="none" w:sz="0" w:space="0" w:color="auto"/>
            <w:right w:val="none" w:sz="0" w:space="0" w:color="auto"/>
          </w:divBdr>
        </w:div>
        <w:div w:id="1630821746">
          <w:marLeft w:val="0"/>
          <w:marRight w:val="0"/>
          <w:marTop w:val="0"/>
          <w:marBottom w:val="0"/>
          <w:divBdr>
            <w:top w:val="none" w:sz="0" w:space="0" w:color="auto"/>
            <w:left w:val="none" w:sz="0" w:space="0" w:color="auto"/>
            <w:bottom w:val="none" w:sz="0" w:space="0" w:color="auto"/>
            <w:right w:val="none" w:sz="0" w:space="0" w:color="auto"/>
          </w:divBdr>
        </w:div>
      </w:divsChild>
    </w:div>
    <w:div w:id="1452673343">
      <w:bodyDiv w:val="1"/>
      <w:marLeft w:val="0"/>
      <w:marRight w:val="0"/>
      <w:marTop w:val="0"/>
      <w:marBottom w:val="0"/>
      <w:divBdr>
        <w:top w:val="none" w:sz="0" w:space="0" w:color="auto"/>
        <w:left w:val="none" w:sz="0" w:space="0" w:color="auto"/>
        <w:bottom w:val="none" w:sz="0" w:space="0" w:color="auto"/>
        <w:right w:val="none" w:sz="0" w:space="0" w:color="auto"/>
      </w:divBdr>
      <w:divsChild>
        <w:div w:id="1719236835">
          <w:marLeft w:val="0"/>
          <w:marRight w:val="0"/>
          <w:marTop w:val="0"/>
          <w:marBottom w:val="0"/>
          <w:divBdr>
            <w:top w:val="none" w:sz="0" w:space="0" w:color="auto"/>
            <w:left w:val="none" w:sz="0" w:space="0" w:color="auto"/>
            <w:bottom w:val="none" w:sz="0" w:space="0" w:color="auto"/>
            <w:right w:val="none" w:sz="0" w:space="0" w:color="auto"/>
          </w:divBdr>
          <w:divsChild>
            <w:div w:id="2590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03846">
      <w:bodyDiv w:val="1"/>
      <w:marLeft w:val="0"/>
      <w:marRight w:val="0"/>
      <w:marTop w:val="0"/>
      <w:marBottom w:val="0"/>
      <w:divBdr>
        <w:top w:val="none" w:sz="0" w:space="0" w:color="auto"/>
        <w:left w:val="none" w:sz="0" w:space="0" w:color="auto"/>
        <w:bottom w:val="none" w:sz="0" w:space="0" w:color="auto"/>
        <w:right w:val="none" w:sz="0" w:space="0" w:color="auto"/>
      </w:divBdr>
      <w:divsChild>
        <w:div w:id="250889869">
          <w:marLeft w:val="0"/>
          <w:marRight w:val="0"/>
          <w:marTop w:val="0"/>
          <w:marBottom w:val="0"/>
          <w:divBdr>
            <w:top w:val="none" w:sz="0" w:space="0" w:color="auto"/>
            <w:left w:val="none" w:sz="0" w:space="0" w:color="auto"/>
            <w:bottom w:val="none" w:sz="0" w:space="0" w:color="auto"/>
            <w:right w:val="none" w:sz="0" w:space="0" w:color="auto"/>
          </w:divBdr>
        </w:div>
        <w:div w:id="479155547">
          <w:marLeft w:val="0"/>
          <w:marRight w:val="0"/>
          <w:marTop w:val="0"/>
          <w:marBottom w:val="0"/>
          <w:divBdr>
            <w:top w:val="none" w:sz="0" w:space="0" w:color="auto"/>
            <w:left w:val="none" w:sz="0" w:space="0" w:color="auto"/>
            <w:bottom w:val="none" w:sz="0" w:space="0" w:color="auto"/>
            <w:right w:val="none" w:sz="0" w:space="0" w:color="auto"/>
          </w:divBdr>
        </w:div>
        <w:div w:id="518859178">
          <w:marLeft w:val="0"/>
          <w:marRight w:val="0"/>
          <w:marTop w:val="0"/>
          <w:marBottom w:val="0"/>
          <w:divBdr>
            <w:top w:val="none" w:sz="0" w:space="0" w:color="auto"/>
            <w:left w:val="none" w:sz="0" w:space="0" w:color="auto"/>
            <w:bottom w:val="none" w:sz="0" w:space="0" w:color="auto"/>
            <w:right w:val="none" w:sz="0" w:space="0" w:color="auto"/>
          </w:divBdr>
        </w:div>
        <w:div w:id="812021891">
          <w:marLeft w:val="0"/>
          <w:marRight w:val="0"/>
          <w:marTop w:val="0"/>
          <w:marBottom w:val="0"/>
          <w:divBdr>
            <w:top w:val="none" w:sz="0" w:space="0" w:color="auto"/>
            <w:left w:val="none" w:sz="0" w:space="0" w:color="auto"/>
            <w:bottom w:val="none" w:sz="0" w:space="0" w:color="auto"/>
            <w:right w:val="none" w:sz="0" w:space="0" w:color="auto"/>
          </w:divBdr>
        </w:div>
        <w:div w:id="824666275">
          <w:marLeft w:val="0"/>
          <w:marRight w:val="0"/>
          <w:marTop w:val="0"/>
          <w:marBottom w:val="0"/>
          <w:divBdr>
            <w:top w:val="none" w:sz="0" w:space="0" w:color="auto"/>
            <w:left w:val="none" w:sz="0" w:space="0" w:color="auto"/>
            <w:bottom w:val="none" w:sz="0" w:space="0" w:color="auto"/>
            <w:right w:val="none" w:sz="0" w:space="0" w:color="auto"/>
          </w:divBdr>
        </w:div>
        <w:div w:id="873229233">
          <w:marLeft w:val="0"/>
          <w:marRight w:val="0"/>
          <w:marTop w:val="0"/>
          <w:marBottom w:val="0"/>
          <w:divBdr>
            <w:top w:val="none" w:sz="0" w:space="0" w:color="auto"/>
            <w:left w:val="none" w:sz="0" w:space="0" w:color="auto"/>
            <w:bottom w:val="none" w:sz="0" w:space="0" w:color="auto"/>
            <w:right w:val="none" w:sz="0" w:space="0" w:color="auto"/>
          </w:divBdr>
        </w:div>
        <w:div w:id="926113378">
          <w:marLeft w:val="0"/>
          <w:marRight w:val="0"/>
          <w:marTop w:val="0"/>
          <w:marBottom w:val="0"/>
          <w:divBdr>
            <w:top w:val="none" w:sz="0" w:space="0" w:color="auto"/>
            <w:left w:val="none" w:sz="0" w:space="0" w:color="auto"/>
            <w:bottom w:val="none" w:sz="0" w:space="0" w:color="auto"/>
            <w:right w:val="none" w:sz="0" w:space="0" w:color="auto"/>
          </w:divBdr>
        </w:div>
        <w:div w:id="937179797">
          <w:marLeft w:val="0"/>
          <w:marRight w:val="0"/>
          <w:marTop w:val="0"/>
          <w:marBottom w:val="0"/>
          <w:divBdr>
            <w:top w:val="none" w:sz="0" w:space="0" w:color="auto"/>
            <w:left w:val="none" w:sz="0" w:space="0" w:color="auto"/>
            <w:bottom w:val="none" w:sz="0" w:space="0" w:color="auto"/>
            <w:right w:val="none" w:sz="0" w:space="0" w:color="auto"/>
          </w:divBdr>
        </w:div>
        <w:div w:id="1018779308">
          <w:marLeft w:val="0"/>
          <w:marRight w:val="0"/>
          <w:marTop w:val="0"/>
          <w:marBottom w:val="0"/>
          <w:divBdr>
            <w:top w:val="none" w:sz="0" w:space="0" w:color="auto"/>
            <w:left w:val="none" w:sz="0" w:space="0" w:color="auto"/>
            <w:bottom w:val="none" w:sz="0" w:space="0" w:color="auto"/>
            <w:right w:val="none" w:sz="0" w:space="0" w:color="auto"/>
          </w:divBdr>
        </w:div>
        <w:div w:id="1413116140">
          <w:marLeft w:val="0"/>
          <w:marRight w:val="0"/>
          <w:marTop w:val="0"/>
          <w:marBottom w:val="0"/>
          <w:divBdr>
            <w:top w:val="none" w:sz="0" w:space="0" w:color="auto"/>
            <w:left w:val="none" w:sz="0" w:space="0" w:color="auto"/>
            <w:bottom w:val="none" w:sz="0" w:space="0" w:color="auto"/>
            <w:right w:val="none" w:sz="0" w:space="0" w:color="auto"/>
          </w:divBdr>
        </w:div>
        <w:div w:id="1700429711">
          <w:marLeft w:val="0"/>
          <w:marRight w:val="0"/>
          <w:marTop w:val="0"/>
          <w:marBottom w:val="0"/>
          <w:divBdr>
            <w:top w:val="none" w:sz="0" w:space="0" w:color="auto"/>
            <w:left w:val="none" w:sz="0" w:space="0" w:color="auto"/>
            <w:bottom w:val="none" w:sz="0" w:space="0" w:color="auto"/>
            <w:right w:val="none" w:sz="0" w:space="0" w:color="auto"/>
          </w:divBdr>
        </w:div>
        <w:div w:id="1920404599">
          <w:marLeft w:val="0"/>
          <w:marRight w:val="0"/>
          <w:marTop w:val="0"/>
          <w:marBottom w:val="0"/>
          <w:divBdr>
            <w:top w:val="none" w:sz="0" w:space="0" w:color="auto"/>
            <w:left w:val="none" w:sz="0" w:space="0" w:color="auto"/>
            <w:bottom w:val="none" w:sz="0" w:space="0" w:color="auto"/>
            <w:right w:val="none" w:sz="0" w:space="0" w:color="auto"/>
          </w:divBdr>
        </w:div>
      </w:divsChild>
    </w:div>
    <w:div w:id="2100519705">
      <w:bodyDiv w:val="1"/>
      <w:marLeft w:val="0"/>
      <w:marRight w:val="0"/>
      <w:marTop w:val="0"/>
      <w:marBottom w:val="0"/>
      <w:divBdr>
        <w:top w:val="none" w:sz="0" w:space="0" w:color="auto"/>
        <w:left w:val="none" w:sz="0" w:space="0" w:color="auto"/>
        <w:bottom w:val="none" w:sz="0" w:space="0" w:color="auto"/>
        <w:right w:val="none" w:sz="0" w:space="0" w:color="auto"/>
      </w:divBdr>
      <w:divsChild>
        <w:div w:id="387726290">
          <w:marLeft w:val="0"/>
          <w:marRight w:val="0"/>
          <w:marTop w:val="0"/>
          <w:marBottom w:val="0"/>
          <w:divBdr>
            <w:top w:val="none" w:sz="0" w:space="0" w:color="auto"/>
            <w:left w:val="none" w:sz="0" w:space="0" w:color="auto"/>
            <w:bottom w:val="none" w:sz="0" w:space="0" w:color="auto"/>
            <w:right w:val="none" w:sz="0" w:space="0" w:color="auto"/>
          </w:divBdr>
          <w:divsChild>
            <w:div w:id="101492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pc.nv.gov/Meetings/2026/202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8a03bc-c9a0-46a8-a7cf-f70b60248adf">
      <Terms xmlns="http://schemas.microsoft.com/office/infopath/2007/PartnerControls"/>
    </lcf76f155ced4ddcb4097134ff3c332f>
    <TaxCatchAll xmlns="8eb48410-400f-4f2f-8468-dfdcc1fda22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AD5C7F0A65E343B13C1EF3C45FFB0C" ma:contentTypeVersion="15" ma:contentTypeDescription="Create a new document." ma:contentTypeScope="" ma:versionID="582e8e9bd0f212d81350cc41a14364c2">
  <xsd:schema xmlns:xsd="http://www.w3.org/2001/XMLSchema" xmlns:xs="http://www.w3.org/2001/XMLSchema" xmlns:p="http://schemas.microsoft.com/office/2006/metadata/properties" xmlns:ns2="d18a03bc-c9a0-46a8-a7cf-f70b60248adf" xmlns:ns3="8eb48410-400f-4f2f-8468-dfdcc1fda22c" targetNamespace="http://schemas.microsoft.com/office/2006/metadata/properties" ma:root="true" ma:fieldsID="7f44d3aa2800e4869d24f141191dd322" ns2:_="" ns3:_="">
    <xsd:import namespace="d18a03bc-c9a0-46a8-a7cf-f70b60248adf"/>
    <xsd:import namespace="8eb48410-400f-4f2f-8468-dfdcc1fda2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a03bc-c9a0-46a8-a7cf-f70b60248a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48410-400f-4f2f-8468-dfdcc1fda22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1390e69-2a6e-4e9d-856d-63a35ad66b94}" ma:internalName="TaxCatchAll" ma:showField="CatchAllData" ma:web="8eb48410-400f-4f2f-8468-dfdcc1fda22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D44E8A-0ADB-4374-B362-3DA3899598B4}">
  <ds:schemaRefs>
    <ds:schemaRef ds:uri="http://schemas.openxmlformats.org/officeDocument/2006/bibliography"/>
  </ds:schemaRefs>
</ds:datastoreItem>
</file>

<file path=customXml/itemProps2.xml><?xml version="1.0" encoding="utf-8"?>
<ds:datastoreItem xmlns:ds="http://schemas.openxmlformats.org/officeDocument/2006/customXml" ds:itemID="{AC319092-362B-4C59-94A0-4EF02AB89B7D}">
  <ds:schemaRefs>
    <ds:schemaRef ds:uri="http://schemas.microsoft.com/sharepoint/v3/contenttype/forms"/>
  </ds:schemaRefs>
</ds:datastoreItem>
</file>

<file path=customXml/itemProps3.xml><?xml version="1.0" encoding="utf-8"?>
<ds:datastoreItem xmlns:ds="http://schemas.openxmlformats.org/officeDocument/2006/customXml" ds:itemID="{8E7BC068-E082-45C8-95D5-11E8CA347C18}">
  <ds:schemaRefs>
    <ds:schemaRef ds:uri="http://schemas.microsoft.com/office/2006/metadata/properties"/>
    <ds:schemaRef ds:uri="http://schemas.microsoft.com/office/infopath/2007/PartnerControls"/>
    <ds:schemaRef ds:uri="d18a03bc-c9a0-46a8-a7cf-f70b60248adf"/>
    <ds:schemaRef ds:uri="8eb48410-400f-4f2f-8468-dfdcc1fda22c"/>
  </ds:schemaRefs>
</ds:datastoreItem>
</file>

<file path=customXml/itemProps4.xml><?xml version="1.0" encoding="utf-8"?>
<ds:datastoreItem xmlns:ds="http://schemas.openxmlformats.org/officeDocument/2006/customXml" ds:itemID="{E73EAA3C-5381-48DC-9DF6-5B0643B94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a03bc-c9a0-46a8-a7cf-f70b60248adf"/>
    <ds:schemaRef ds:uri="8eb48410-400f-4f2f-8468-dfdcc1fda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6490</Words>
  <Characters>36997</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PPC_Meeting_Mintues_5.22.26</vt:lpstr>
    </vt:vector>
  </TitlesOfParts>
  <Company/>
  <LinksUpToDate>false</LinksUpToDate>
  <CharactersWithSpaces>43401</CharactersWithSpaces>
  <SharedDoc>false</SharedDoc>
  <HLinks>
    <vt:vector size="60" baseType="variant">
      <vt:variant>
        <vt:i4>2293871</vt:i4>
      </vt:variant>
      <vt:variant>
        <vt:i4>27</vt:i4>
      </vt:variant>
      <vt:variant>
        <vt:i4>0</vt:i4>
      </vt:variant>
      <vt:variant>
        <vt:i4>5</vt:i4>
      </vt:variant>
      <vt:variant>
        <vt:lpwstr>https://ppc.nv.gov/home/features/Listserv/</vt:lpwstr>
      </vt:variant>
      <vt:variant>
        <vt:lpwstr/>
      </vt:variant>
      <vt:variant>
        <vt:i4>4128845</vt:i4>
      </vt:variant>
      <vt:variant>
        <vt:i4>24</vt:i4>
      </vt:variant>
      <vt:variant>
        <vt:i4>0</vt:i4>
      </vt:variant>
      <vt:variant>
        <vt:i4>5</vt:i4>
      </vt:variant>
      <vt:variant>
        <vt:lpwstr>mailto:ppcinfo@nvha.nv.gov</vt:lpwstr>
      </vt:variant>
      <vt:variant>
        <vt:lpwstr/>
      </vt:variant>
      <vt:variant>
        <vt:i4>4128845</vt:i4>
      </vt:variant>
      <vt:variant>
        <vt:i4>21</vt:i4>
      </vt:variant>
      <vt:variant>
        <vt:i4>0</vt:i4>
      </vt:variant>
      <vt:variant>
        <vt:i4>5</vt:i4>
      </vt:variant>
      <vt:variant>
        <vt:lpwstr>mailto:ppcinfo@nvha.nv.gov</vt:lpwstr>
      </vt:variant>
      <vt:variant>
        <vt:lpwstr/>
      </vt:variant>
      <vt:variant>
        <vt:i4>1769541</vt:i4>
      </vt:variant>
      <vt:variant>
        <vt:i4>18</vt:i4>
      </vt:variant>
      <vt:variant>
        <vt:i4>0</vt:i4>
      </vt:variant>
      <vt:variant>
        <vt:i4>5</vt:i4>
      </vt:variant>
      <vt:variant>
        <vt:lpwstr>http://notice.nv.gov/</vt:lpwstr>
      </vt:variant>
      <vt:variant>
        <vt:lpwstr/>
      </vt:variant>
      <vt:variant>
        <vt:i4>2621564</vt:i4>
      </vt:variant>
      <vt:variant>
        <vt:i4>15</vt:i4>
      </vt:variant>
      <vt:variant>
        <vt:i4>0</vt:i4>
      </vt:variant>
      <vt:variant>
        <vt:i4>5</vt:i4>
      </vt:variant>
      <vt:variant>
        <vt:lpwstr>https://ppc.nv.gov/</vt:lpwstr>
      </vt:variant>
      <vt:variant>
        <vt:lpwstr/>
      </vt:variant>
      <vt:variant>
        <vt:i4>8060950</vt:i4>
      </vt:variant>
      <vt:variant>
        <vt:i4>12</vt:i4>
      </vt:variant>
      <vt:variant>
        <vt:i4>0</vt:i4>
      </vt:variant>
      <vt:variant>
        <vt:i4>5</vt:i4>
      </vt:variant>
      <vt:variant>
        <vt:lpwstr>https://teams.microsoft.com/l/meetup-join/19%3ameeting_Yjk4YjliMjQtMzFjNy00MTk1LThjY2EtMTE5MTYyOWJhMzVh%40thread.v2/0?context=%7b%22Tid%22%3a%22e4a340e6-b89e-4e68-8eaa-1544d2703980%22%2c%22Oid%22%3a%2203d6cf5a-dd6b-47f0-b59b-39c76b74f3ec%22%7d</vt:lpwstr>
      </vt:variant>
      <vt:variant>
        <vt:lpwstr/>
      </vt:variant>
      <vt:variant>
        <vt:i4>4128845</vt:i4>
      </vt:variant>
      <vt:variant>
        <vt:i4>9</vt:i4>
      </vt:variant>
      <vt:variant>
        <vt:i4>0</vt:i4>
      </vt:variant>
      <vt:variant>
        <vt:i4>5</vt:i4>
      </vt:variant>
      <vt:variant>
        <vt:lpwstr>mailto:ppcinfo@nvha.nv.gov</vt:lpwstr>
      </vt:variant>
      <vt:variant>
        <vt:lpwstr/>
      </vt:variant>
      <vt:variant>
        <vt:i4>4128845</vt:i4>
      </vt:variant>
      <vt:variant>
        <vt:i4>6</vt:i4>
      </vt:variant>
      <vt:variant>
        <vt:i4>0</vt:i4>
      </vt:variant>
      <vt:variant>
        <vt:i4>5</vt:i4>
      </vt:variant>
      <vt:variant>
        <vt:lpwstr>mailto:ppcinfo@nvha.nv.gov</vt:lpwstr>
      </vt:variant>
      <vt:variant>
        <vt:lpwstr/>
      </vt:variant>
      <vt:variant>
        <vt:i4>8060950</vt:i4>
      </vt:variant>
      <vt:variant>
        <vt:i4>3</vt:i4>
      </vt:variant>
      <vt:variant>
        <vt:i4>0</vt:i4>
      </vt:variant>
      <vt:variant>
        <vt:i4>5</vt:i4>
      </vt:variant>
      <vt:variant>
        <vt:lpwstr>https://teams.microsoft.com/l/meetup-join/19%3ameeting_Yjk4YjliMjQtMzFjNy00MTk1LThjY2EtMTE5MTYyOWJhMzVh%40thread.v2/0?context=%7b%22Tid%22%3a%22e4a340e6-b89e-4e68-8eaa-1544d2703980%22%2c%22Oid%22%3a%2203d6cf5a-dd6b-47f0-b59b-39c76b74f3ec%22%7d</vt:lpwstr>
      </vt:variant>
      <vt:variant>
        <vt:lpwstr/>
      </vt:variant>
      <vt:variant>
        <vt:i4>4128845</vt:i4>
      </vt:variant>
      <vt:variant>
        <vt:i4>0</vt:i4>
      </vt:variant>
      <vt:variant>
        <vt:i4>0</vt:i4>
      </vt:variant>
      <vt:variant>
        <vt:i4>5</vt:i4>
      </vt:variant>
      <vt:variant>
        <vt:lpwstr>mailto:ppcinfo@nvha.nv.gov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PPC_Meeting_Mintues_5.22.26</dc:title>
  <dc:subject/>
  <dc:creator>Robert Shrader;kyplaskon@dhcfp.nv.gov</dc:creator>
  <cp:keywords/>
  <dc:description/>
  <cp:lastModifiedBy>Alexandra Lopez-Duarte</cp:lastModifiedBy>
  <cp:revision>2</cp:revision>
  <cp:lastPrinted>2026-06-04T18:26:00Z</cp:lastPrinted>
  <dcterms:created xsi:type="dcterms:W3CDTF">2026-06-12T19:08:00Z</dcterms:created>
  <dcterms:modified xsi:type="dcterms:W3CDTF">2026-06-12T19:08:00Z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0x01010080AD5C7F0A65E343B13C1EF3C45FFB0C</vt:lpwstr>
  </property>
</Properties>
</file>